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4D" w:rsidRPr="005D02C0" w:rsidRDefault="005277C9" w:rsidP="00DD73D3">
      <w:pPr>
        <w:autoSpaceDE w:val="0"/>
        <w:autoSpaceDN w:val="0"/>
        <w:adjustRightInd w:val="0"/>
        <w:spacing w:after="0" w:line="240" w:lineRule="auto"/>
        <w:jc w:val="both"/>
        <w:rPr>
          <w:rFonts w:ascii="Book Antiqua" w:eastAsiaTheme="minorHAnsi" w:hAnsi="Book Antiqua"/>
          <w:b/>
          <w:bCs/>
          <w:sz w:val="24"/>
          <w:szCs w:val="25"/>
        </w:rPr>
      </w:pPr>
      <w:r w:rsidRPr="005D02C0">
        <w:rPr>
          <w:rFonts w:ascii="Book Antiqua" w:eastAsiaTheme="minorHAnsi" w:hAnsi="Book Antiqua"/>
          <w:b/>
          <w:bCs/>
          <w:sz w:val="24"/>
          <w:szCs w:val="25"/>
          <w:u w:val="single"/>
        </w:rPr>
        <w:t>R</w:t>
      </w:r>
      <w:r w:rsidR="00DD73D3" w:rsidRPr="005D02C0">
        <w:rPr>
          <w:rFonts w:ascii="Book Antiqua" w:eastAsiaTheme="minorHAnsi" w:hAnsi="Book Antiqua"/>
          <w:b/>
          <w:bCs/>
          <w:sz w:val="24"/>
          <w:szCs w:val="25"/>
          <w:u w:val="single"/>
        </w:rPr>
        <w:t>e</w:t>
      </w:r>
      <w:r w:rsidRPr="005D02C0">
        <w:rPr>
          <w:rFonts w:ascii="Book Antiqua" w:eastAsiaTheme="minorHAnsi" w:hAnsi="Book Antiqua"/>
          <w:b/>
          <w:bCs/>
          <w:sz w:val="24"/>
          <w:szCs w:val="25"/>
          <w:u w:val="single"/>
        </w:rPr>
        <w:t>sumen Ejecutivo</w:t>
      </w:r>
      <w:r w:rsidR="00192224" w:rsidRPr="005D02C0">
        <w:rPr>
          <w:rFonts w:ascii="Book Antiqua" w:eastAsiaTheme="minorHAnsi" w:hAnsi="Book Antiqua"/>
          <w:b/>
          <w:bCs/>
          <w:sz w:val="24"/>
          <w:szCs w:val="25"/>
        </w:rPr>
        <w:t>.  R</w:t>
      </w:r>
      <w:r w:rsidRPr="005D02C0">
        <w:rPr>
          <w:rFonts w:ascii="Book Antiqua" w:eastAsiaTheme="minorHAnsi" w:hAnsi="Book Antiqua"/>
          <w:b/>
          <w:bCs/>
          <w:sz w:val="24"/>
          <w:szCs w:val="25"/>
        </w:rPr>
        <w:t xml:space="preserve">eseña </w:t>
      </w:r>
      <w:r w:rsidR="00DD73D3" w:rsidRPr="005D02C0">
        <w:rPr>
          <w:rFonts w:ascii="Book Antiqua" w:eastAsiaTheme="minorHAnsi" w:hAnsi="Book Antiqua"/>
          <w:b/>
          <w:bCs/>
          <w:sz w:val="24"/>
          <w:szCs w:val="25"/>
        </w:rPr>
        <w:t>cronológica</w:t>
      </w:r>
      <w:r w:rsidR="00192224" w:rsidRPr="005D02C0">
        <w:rPr>
          <w:rFonts w:ascii="Book Antiqua" w:eastAsiaTheme="minorHAnsi" w:hAnsi="Book Antiqua"/>
          <w:b/>
          <w:bCs/>
          <w:sz w:val="24"/>
          <w:szCs w:val="25"/>
        </w:rPr>
        <w:t xml:space="preserve"> d</w:t>
      </w:r>
      <w:r w:rsidR="00A6344D" w:rsidRPr="005D02C0">
        <w:rPr>
          <w:rFonts w:ascii="Book Antiqua" w:eastAsiaTheme="minorHAnsi" w:hAnsi="Book Antiqua"/>
          <w:b/>
          <w:bCs/>
          <w:sz w:val="24"/>
          <w:szCs w:val="25"/>
        </w:rPr>
        <w:t xml:space="preserve">el marco legal de ARS SEMMA </w:t>
      </w:r>
      <w:r w:rsidR="00DD73D3" w:rsidRPr="005D02C0">
        <w:rPr>
          <w:rFonts w:ascii="Book Antiqua" w:eastAsiaTheme="minorHAnsi" w:hAnsi="Book Antiqua"/>
          <w:b/>
          <w:bCs/>
          <w:sz w:val="24"/>
          <w:szCs w:val="25"/>
        </w:rPr>
        <w:t>institucional</w:t>
      </w:r>
      <w:r w:rsidR="00A6344D" w:rsidRPr="005D02C0">
        <w:rPr>
          <w:rFonts w:ascii="Book Antiqua" w:eastAsiaTheme="minorHAnsi" w:hAnsi="Book Antiqua"/>
          <w:b/>
          <w:bCs/>
          <w:sz w:val="24"/>
          <w:szCs w:val="25"/>
        </w:rPr>
        <w:t xml:space="preserve">, en cuanto a la </w:t>
      </w:r>
      <w:r w:rsidR="00DD73D3" w:rsidRPr="005D02C0">
        <w:rPr>
          <w:rFonts w:ascii="Book Antiqua" w:eastAsiaTheme="minorHAnsi" w:hAnsi="Book Antiqua"/>
          <w:b/>
          <w:bCs/>
          <w:sz w:val="24"/>
          <w:szCs w:val="25"/>
        </w:rPr>
        <w:t>afiliación</w:t>
      </w:r>
      <w:r w:rsidR="00A6344D" w:rsidRPr="005D02C0">
        <w:rPr>
          <w:rFonts w:ascii="Book Antiqua" w:eastAsiaTheme="minorHAnsi" w:hAnsi="Book Antiqua"/>
          <w:b/>
          <w:bCs/>
          <w:sz w:val="24"/>
          <w:szCs w:val="25"/>
        </w:rPr>
        <w:t xml:space="preserve"> y respecto al monto de</w:t>
      </w:r>
      <w:r w:rsidR="00DD73D3" w:rsidRPr="005D02C0">
        <w:rPr>
          <w:rFonts w:ascii="Book Antiqua" w:eastAsiaTheme="minorHAnsi" w:hAnsi="Book Antiqua"/>
          <w:b/>
          <w:bCs/>
          <w:sz w:val="24"/>
          <w:szCs w:val="25"/>
        </w:rPr>
        <w:t xml:space="preserve"> </w:t>
      </w:r>
      <w:r w:rsidR="00A6344D" w:rsidRPr="005D02C0">
        <w:rPr>
          <w:rFonts w:ascii="Book Antiqua" w:eastAsiaTheme="minorHAnsi" w:hAnsi="Book Antiqua"/>
          <w:b/>
          <w:bCs/>
          <w:sz w:val="24"/>
          <w:szCs w:val="25"/>
        </w:rPr>
        <w:t xml:space="preserve">la </w:t>
      </w:r>
      <w:r w:rsidR="00DD73D3" w:rsidRPr="005D02C0">
        <w:rPr>
          <w:rFonts w:ascii="Book Antiqua" w:eastAsiaTheme="minorHAnsi" w:hAnsi="Book Antiqua"/>
          <w:b/>
          <w:bCs/>
          <w:sz w:val="24"/>
          <w:szCs w:val="25"/>
        </w:rPr>
        <w:t>cápita</w:t>
      </w:r>
      <w:r w:rsidR="00A6344D" w:rsidRPr="005D02C0">
        <w:rPr>
          <w:rFonts w:ascii="Book Antiqua" w:eastAsiaTheme="minorHAnsi" w:hAnsi="Book Antiqua"/>
          <w:b/>
          <w:bCs/>
          <w:sz w:val="24"/>
          <w:szCs w:val="25"/>
        </w:rPr>
        <w:t xml:space="preserve"> por pensionados y jubilados con cargo al </w:t>
      </w:r>
      <w:r w:rsidR="00DD73D3" w:rsidRPr="005D02C0">
        <w:rPr>
          <w:rFonts w:ascii="Book Antiqua" w:eastAsiaTheme="minorHAnsi" w:hAnsi="Book Antiqua"/>
          <w:b/>
          <w:bCs/>
          <w:sz w:val="24"/>
          <w:szCs w:val="25"/>
        </w:rPr>
        <w:t>Ministerio</w:t>
      </w:r>
      <w:r w:rsidR="00A6344D" w:rsidRPr="005D02C0">
        <w:rPr>
          <w:rFonts w:ascii="Book Antiqua" w:eastAsiaTheme="minorHAnsi" w:hAnsi="Book Antiqua"/>
          <w:b/>
          <w:bCs/>
          <w:sz w:val="24"/>
          <w:szCs w:val="25"/>
        </w:rPr>
        <w:t xml:space="preserve"> de</w:t>
      </w:r>
      <w:r w:rsidR="00DD73D3" w:rsidRPr="005D02C0">
        <w:rPr>
          <w:rFonts w:ascii="Book Antiqua" w:eastAsiaTheme="minorHAnsi" w:hAnsi="Book Antiqua"/>
          <w:b/>
          <w:bCs/>
          <w:sz w:val="24"/>
          <w:szCs w:val="25"/>
        </w:rPr>
        <w:t xml:space="preserve"> </w:t>
      </w:r>
      <w:r w:rsidR="00A6344D" w:rsidRPr="005D02C0">
        <w:rPr>
          <w:rFonts w:ascii="Book Antiqua" w:eastAsiaTheme="minorHAnsi" w:hAnsi="Book Antiqua"/>
          <w:b/>
          <w:bCs/>
          <w:sz w:val="24"/>
          <w:szCs w:val="25"/>
        </w:rPr>
        <w:t>H</w:t>
      </w:r>
      <w:r w:rsidR="00DD73D3" w:rsidRPr="005D02C0">
        <w:rPr>
          <w:rFonts w:ascii="Book Antiqua" w:eastAsiaTheme="minorHAnsi" w:hAnsi="Book Antiqua"/>
          <w:b/>
          <w:bCs/>
          <w:sz w:val="24"/>
          <w:szCs w:val="25"/>
        </w:rPr>
        <w:t>a</w:t>
      </w:r>
      <w:r w:rsidR="00A6344D" w:rsidRPr="005D02C0">
        <w:rPr>
          <w:rFonts w:ascii="Book Antiqua" w:eastAsiaTheme="minorHAnsi" w:hAnsi="Book Antiqua"/>
          <w:b/>
          <w:bCs/>
          <w:sz w:val="24"/>
          <w:szCs w:val="25"/>
        </w:rPr>
        <w:t>cienda.</w:t>
      </w:r>
    </w:p>
    <w:p w:rsidR="004F02E3" w:rsidRPr="005D02C0" w:rsidRDefault="004F02E3" w:rsidP="00DD73D3">
      <w:pPr>
        <w:autoSpaceDE w:val="0"/>
        <w:autoSpaceDN w:val="0"/>
        <w:adjustRightInd w:val="0"/>
        <w:spacing w:after="0" w:line="240" w:lineRule="auto"/>
        <w:jc w:val="both"/>
        <w:rPr>
          <w:rFonts w:ascii="Book Antiqua" w:eastAsiaTheme="minorHAnsi" w:hAnsi="Book Antiqua"/>
          <w:b/>
          <w:bCs/>
          <w:szCs w:val="24"/>
          <w:u w:val="single"/>
        </w:rPr>
      </w:pPr>
    </w:p>
    <w:p w:rsidR="0018007C" w:rsidRPr="002F1036" w:rsidRDefault="005C71AE" w:rsidP="0022473D">
      <w:pPr>
        <w:autoSpaceDE w:val="0"/>
        <w:autoSpaceDN w:val="0"/>
        <w:adjustRightInd w:val="0"/>
        <w:spacing w:after="0" w:line="240" w:lineRule="auto"/>
        <w:jc w:val="center"/>
        <w:rPr>
          <w:rFonts w:ascii="Book Antiqua" w:eastAsiaTheme="minorHAnsi" w:hAnsi="Book Antiqua"/>
          <w:b/>
          <w:bCs/>
          <w:sz w:val="23"/>
          <w:szCs w:val="23"/>
          <w:u w:val="single"/>
        </w:rPr>
      </w:pPr>
      <w:r w:rsidRPr="002F1036">
        <w:rPr>
          <w:rFonts w:ascii="Book Antiqua" w:eastAsiaTheme="minorHAnsi" w:hAnsi="Book Antiqua"/>
          <w:b/>
          <w:bCs/>
          <w:sz w:val="23"/>
          <w:szCs w:val="23"/>
          <w:u w:val="single"/>
        </w:rPr>
        <w:t>I</w:t>
      </w:r>
      <w:r w:rsidR="00F848B3" w:rsidRPr="002F1036">
        <w:rPr>
          <w:rFonts w:ascii="Book Antiqua" w:eastAsiaTheme="minorHAnsi" w:hAnsi="Book Antiqua"/>
          <w:b/>
          <w:bCs/>
          <w:sz w:val="23"/>
          <w:szCs w:val="23"/>
          <w:u w:val="single"/>
        </w:rPr>
        <w:t xml:space="preserve">. </w:t>
      </w:r>
      <w:r w:rsidR="00AC349C" w:rsidRPr="002F1036">
        <w:rPr>
          <w:rFonts w:ascii="Book Antiqua" w:eastAsiaTheme="minorHAnsi" w:hAnsi="Book Antiqua"/>
          <w:b/>
          <w:bCs/>
          <w:sz w:val="23"/>
          <w:szCs w:val="23"/>
          <w:u w:val="single"/>
        </w:rPr>
        <w:t xml:space="preserve">Base Legal </w:t>
      </w:r>
      <w:r w:rsidR="000F22E8" w:rsidRPr="002F1036">
        <w:rPr>
          <w:rFonts w:ascii="Book Antiqua" w:eastAsiaTheme="minorHAnsi" w:hAnsi="Book Antiqua"/>
          <w:b/>
          <w:bCs/>
          <w:sz w:val="23"/>
          <w:szCs w:val="23"/>
          <w:u w:val="single"/>
        </w:rPr>
        <w:t>Institucional</w:t>
      </w:r>
    </w:p>
    <w:p w:rsidR="0018007C" w:rsidRPr="002F1036" w:rsidRDefault="0018007C" w:rsidP="000D49BF">
      <w:pPr>
        <w:autoSpaceDE w:val="0"/>
        <w:autoSpaceDN w:val="0"/>
        <w:adjustRightInd w:val="0"/>
        <w:spacing w:after="0" w:line="240" w:lineRule="auto"/>
        <w:rPr>
          <w:rFonts w:ascii="Book Antiqua" w:eastAsiaTheme="minorHAnsi" w:hAnsi="Book Antiqua"/>
          <w:b/>
          <w:bCs/>
          <w:sz w:val="23"/>
          <w:szCs w:val="23"/>
        </w:rPr>
      </w:pPr>
    </w:p>
    <w:p w:rsidR="0018007C" w:rsidRPr="002F1036" w:rsidRDefault="005C71AE" w:rsidP="00B86D34">
      <w:pPr>
        <w:autoSpaceDE w:val="0"/>
        <w:autoSpaceDN w:val="0"/>
        <w:adjustRightInd w:val="0"/>
        <w:spacing w:after="0" w:line="240" w:lineRule="auto"/>
        <w:ind w:right="333"/>
        <w:jc w:val="both"/>
        <w:rPr>
          <w:rFonts w:ascii="Book Antiqua" w:eastAsiaTheme="minorHAnsi" w:hAnsi="Book Antiqua"/>
          <w:b/>
          <w:bCs/>
          <w:sz w:val="23"/>
          <w:szCs w:val="23"/>
        </w:rPr>
      </w:pPr>
      <w:r w:rsidRPr="002F1036">
        <w:rPr>
          <w:rFonts w:ascii="Book Antiqua" w:hAnsi="Book Antiqua"/>
          <w:b/>
          <w:sz w:val="23"/>
          <w:szCs w:val="23"/>
        </w:rPr>
        <w:t>1</w:t>
      </w:r>
      <w:r w:rsidR="005B2B5F" w:rsidRPr="002F1036">
        <w:rPr>
          <w:rFonts w:ascii="Book Antiqua" w:hAnsi="Book Antiqua"/>
          <w:b/>
          <w:sz w:val="23"/>
          <w:szCs w:val="23"/>
        </w:rPr>
        <w:t xml:space="preserve">.  </w:t>
      </w:r>
      <w:r w:rsidR="0018007C" w:rsidRPr="002F1036">
        <w:rPr>
          <w:rFonts w:ascii="Book Antiqua" w:hAnsi="Book Antiqua"/>
          <w:b/>
          <w:sz w:val="23"/>
          <w:szCs w:val="23"/>
        </w:rPr>
        <w:t xml:space="preserve">Decreto </w:t>
      </w:r>
      <w:r w:rsidR="00BC3468" w:rsidRPr="002F1036">
        <w:rPr>
          <w:rFonts w:ascii="Book Antiqua" w:hAnsi="Book Antiqua"/>
          <w:b/>
          <w:sz w:val="23"/>
          <w:szCs w:val="23"/>
        </w:rPr>
        <w:t>No.</w:t>
      </w:r>
      <w:r w:rsidR="0018007C" w:rsidRPr="002F1036">
        <w:rPr>
          <w:rFonts w:ascii="Book Antiqua" w:hAnsi="Book Antiqua"/>
          <w:b/>
          <w:sz w:val="23"/>
          <w:szCs w:val="23"/>
        </w:rPr>
        <w:t>2745, del 12 de febrero de 1985</w:t>
      </w:r>
      <w:r w:rsidR="0018007C" w:rsidRPr="002F1036">
        <w:rPr>
          <w:rFonts w:ascii="Book Antiqua" w:hAnsi="Book Antiqua"/>
          <w:sz w:val="23"/>
          <w:szCs w:val="23"/>
        </w:rPr>
        <w:t xml:space="preserve">, </w:t>
      </w:r>
      <w:r w:rsidR="0018007C" w:rsidRPr="002F1036">
        <w:rPr>
          <w:rFonts w:ascii="Book Antiqua" w:hAnsi="Book Antiqua"/>
          <w:b/>
          <w:sz w:val="23"/>
          <w:szCs w:val="23"/>
        </w:rPr>
        <w:t>que crea el Seguro M</w:t>
      </w:r>
      <w:r w:rsidR="00BC3468" w:rsidRPr="002F1036">
        <w:rPr>
          <w:rFonts w:ascii="Book Antiqua" w:hAnsi="Book Antiqua"/>
          <w:b/>
          <w:sz w:val="23"/>
          <w:szCs w:val="23"/>
        </w:rPr>
        <w:t>é</w:t>
      </w:r>
      <w:r w:rsidR="0018007C" w:rsidRPr="002F1036">
        <w:rPr>
          <w:rFonts w:ascii="Book Antiqua" w:hAnsi="Book Antiqua"/>
          <w:b/>
          <w:sz w:val="23"/>
          <w:szCs w:val="23"/>
        </w:rPr>
        <w:t xml:space="preserve">dico para Maestros, </w:t>
      </w:r>
      <w:r w:rsidR="0018007C" w:rsidRPr="002F1036">
        <w:rPr>
          <w:rFonts w:ascii="Book Antiqua" w:hAnsi="Book Antiqua"/>
          <w:sz w:val="23"/>
          <w:szCs w:val="23"/>
        </w:rPr>
        <w:t>adscrito a la Secretaría de Estado de Educación</w:t>
      </w:r>
      <w:r w:rsidR="005B019C" w:rsidRPr="002F1036">
        <w:rPr>
          <w:rFonts w:ascii="Book Antiqua" w:hAnsi="Book Antiqua"/>
          <w:sz w:val="23"/>
          <w:szCs w:val="23"/>
        </w:rPr>
        <w:t xml:space="preserve"> (</w:t>
      </w:r>
      <w:r w:rsidR="0018007C" w:rsidRPr="002F1036">
        <w:rPr>
          <w:rFonts w:ascii="Book Antiqua" w:hAnsi="Book Antiqua"/>
          <w:sz w:val="23"/>
          <w:szCs w:val="23"/>
        </w:rPr>
        <w:t>Ministerio</w:t>
      </w:r>
      <w:r w:rsidR="005B019C" w:rsidRPr="002F1036">
        <w:rPr>
          <w:rFonts w:ascii="Book Antiqua" w:hAnsi="Book Antiqua"/>
          <w:sz w:val="23"/>
          <w:szCs w:val="23"/>
        </w:rPr>
        <w:t xml:space="preserve"> de Educación).</w:t>
      </w:r>
    </w:p>
    <w:p w:rsidR="0018007C" w:rsidRPr="002F1036" w:rsidRDefault="0018007C" w:rsidP="00AC349C">
      <w:pPr>
        <w:autoSpaceDE w:val="0"/>
        <w:autoSpaceDN w:val="0"/>
        <w:adjustRightInd w:val="0"/>
        <w:spacing w:after="0" w:line="240" w:lineRule="auto"/>
        <w:jc w:val="both"/>
        <w:rPr>
          <w:rFonts w:ascii="Book Antiqua" w:eastAsiaTheme="minorHAnsi" w:hAnsi="Book Antiqua"/>
          <w:b/>
          <w:bCs/>
          <w:sz w:val="23"/>
          <w:szCs w:val="23"/>
        </w:rPr>
      </w:pPr>
    </w:p>
    <w:p w:rsidR="0018007C" w:rsidRPr="002F1036" w:rsidRDefault="005B2B5F" w:rsidP="00AC349C">
      <w:pPr>
        <w:autoSpaceDE w:val="0"/>
        <w:autoSpaceDN w:val="0"/>
        <w:adjustRightInd w:val="0"/>
        <w:spacing w:after="0" w:line="240" w:lineRule="auto"/>
        <w:jc w:val="both"/>
        <w:rPr>
          <w:rFonts w:ascii="Book Antiqua" w:eastAsiaTheme="minorHAnsi" w:hAnsi="Book Antiqua"/>
          <w:sz w:val="23"/>
          <w:szCs w:val="23"/>
        </w:rPr>
      </w:pPr>
      <w:r w:rsidRPr="002F1036">
        <w:rPr>
          <w:rFonts w:ascii="Book Antiqua" w:eastAsiaTheme="minorHAnsi" w:hAnsi="Book Antiqua"/>
          <w:b/>
          <w:sz w:val="23"/>
          <w:szCs w:val="23"/>
        </w:rPr>
        <w:t xml:space="preserve">3.  </w:t>
      </w:r>
      <w:r w:rsidR="00AC349C" w:rsidRPr="002F1036">
        <w:rPr>
          <w:rFonts w:ascii="Book Antiqua" w:eastAsiaTheme="minorHAnsi" w:hAnsi="Book Antiqua"/>
          <w:b/>
          <w:sz w:val="23"/>
          <w:szCs w:val="23"/>
        </w:rPr>
        <w:t xml:space="preserve">Reglamento </w:t>
      </w:r>
      <w:r w:rsidR="001A50E7" w:rsidRPr="002F1036">
        <w:rPr>
          <w:rFonts w:ascii="Book Antiqua" w:eastAsiaTheme="minorHAnsi" w:hAnsi="Book Antiqua"/>
          <w:b/>
          <w:sz w:val="23"/>
          <w:szCs w:val="23"/>
        </w:rPr>
        <w:t xml:space="preserve"> No.</w:t>
      </w:r>
      <w:r w:rsidR="0018007C" w:rsidRPr="002F1036">
        <w:rPr>
          <w:rFonts w:ascii="Book Antiqua" w:eastAsiaTheme="minorHAnsi" w:hAnsi="Book Antiqua"/>
          <w:b/>
          <w:sz w:val="23"/>
          <w:szCs w:val="23"/>
        </w:rPr>
        <w:t>543-86</w:t>
      </w:r>
      <w:r w:rsidR="00AC349C" w:rsidRPr="002F1036">
        <w:rPr>
          <w:rFonts w:ascii="Book Antiqua" w:eastAsiaTheme="minorHAnsi" w:hAnsi="Book Antiqua"/>
          <w:b/>
          <w:sz w:val="23"/>
          <w:szCs w:val="23"/>
        </w:rPr>
        <w:t xml:space="preserve">, del 2 de julio de 1986, </w:t>
      </w:r>
      <w:r w:rsidR="0018007C" w:rsidRPr="002F1036">
        <w:rPr>
          <w:rFonts w:ascii="Book Antiqua" w:eastAsiaTheme="minorHAnsi" w:hAnsi="Book Antiqua"/>
          <w:sz w:val="23"/>
          <w:szCs w:val="23"/>
        </w:rPr>
        <w:t xml:space="preserve"> para la </w:t>
      </w:r>
      <w:r w:rsidR="00AC349C" w:rsidRPr="002F1036">
        <w:rPr>
          <w:rFonts w:ascii="Book Antiqua" w:eastAsiaTheme="minorHAnsi" w:hAnsi="Book Antiqua"/>
          <w:sz w:val="23"/>
          <w:szCs w:val="23"/>
        </w:rPr>
        <w:t>aplicación</w:t>
      </w:r>
      <w:r w:rsidR="0018007C" w:rsidRPr="002F1036">
        <w:rPr>
          <w:rFonts w:ascii="Book Antiqua" w:eastAsiaTheme="minorHAnsi" w:hAnsi="Book Antiqua"/>
          <w:sz w:val="23"/>
          <w:szCs w:val="23"/>
        </w:rPr>
        <w:t xml:space="preserve"> del Decreto No. 2745 del 12 de febrero de</w:t>
      </w:r>
      <w:r w:rsidR="00AC349C" w:rsidRPr="002F1036">
        <w:rPr>
          <w:rFonts w:ascii="Book Antiqua" w:eastAsiaTheme="minorHAnsi" w:hAnsi="Book Antiqua"/>
          <w:sz w:val="23"/>
          <w:szCs w:val="23"/>
        </w:rPr>
        <w:t xml:space="preserve"> </w:t>
      </w:r>
      <w:r w:rsidR="0018007C" w:rsidRPr="002F1036">
        <w:rPr>
          <w:rFonts w:ascii="Book Antiqua" w:eastAsiaTheme="minorHAnsi" w:hAnsi="Book Antiqua"/>
          <w:sz w:val="23"/>
          <w:szCs w:val="23"/>
        </w:rPr>
        <w:t xml:space="preserve">1985, que crea el Seguro Médico para Maestros (SEMMA). </w:t>
      </w:r>
    </w:p>
    <w:p w:rsidR="00AC349C" w:rsidRPr="002F1036" w:rsidRDefault="00AC349C" w:rsidP="00AC349C">
      <w:pPr>
        <w:autoSpaceDE w:val="0"/>
        <w:autoSpaceDN w:val="0"/>
        <w:adjustRightInd w:val="0"/>
        <w:spacing w:after="0" w:line="240" w:lineRule="auto"/>
        <w:jc w:val="both"/>
        <w:rPr>
          <w:rFonts w:ascii="Book Antiqua" w:eastAsiaTheme="minorHAnsi" w:hAnsi="Book Antiqua"/>
          <w:b/>
          <w:bCs/>
          <w:sz w:val="23"/>
          <w:szCs w:val="23"/>
        </w:rPr>
      </w:pPr>
    </w:p>
    <w:p w:rsidR="00AC349C" w:rsidRPr="002F1036" w:rsidRDefault="005B2B5F" w:rsidP="00AC349C">
      <w:pPr>
        <w:autoSpaceDE w:val="0"/>
        <w:autoSpaceDN w:val="0"/>
        <w:adjustRightInd w:val="0"/>
        <w:spacing w:after="0" w:line="240" w:lineRule="auto"/>
        <w:jc w:val="both"/>
        <w:rPr>
          <w:rFonts w:ascii="Book Antiqua" w:eastAsiaTheme="minorHAnsi" w:hAnsi="Book Antiqua"/>
          <w:bCs/>
          <w:sz w:val="23"/>
          <w:szCs w:val="23"/>
        </w:rPr>
      </w:pPr>
      <w:r w:rsidRPr="002F1036">
        <w:rPr>
          <w:rFonts w:ascii="Book Antiqua" w:eastAsiaTheme="minorHAnsi" w:hAnsi="Book Antiqua"/>
          <w:b/>
          <w:bCs/>
          <w:sz w:val="23"/>
          <w:szCs w:val="23"/>
        </w:rPr>
        <w:t xml:space="preserve">4.  </w:t>
      </w:r>
      <w:r w:rsidR="00AC349C" w:rsidRPr="002F1036">
        <w:rPr>
          <w:rFonts w:ascii="Book Antiqua" w:eastAsiaTheme="minorHAnsi" w:hAnsi="Book Antiqua"/>
          <w:b/>
          <w:bCs/>
          <w:sz w:val="23"/>
          <w:szCs w:val="23"/>
        </w:rPr>
        <w:t xml:space="preserve">Ley </w:t>
      </w:r>
      <w:r w:rsidR="00C46764" w:rsidRPr="002F1036">
        <w:rPr>
          <w:rFonts w:ascii="Book Antiqua" w:eastAsiaTheme="minorHAnsi" w:hAnsi="Book Antiqua"/>
          <w:b/>
          <w:bCs/>
          <w:sz w:val="23"/>
          <w:szCs w:val="23"/>
        </w:rPr>
        <w:t>No.</w:t>
      </w:r>
      <w:r w:rsidR="00AC349C" w:rsidRPr="002F1036">
        <w:rPr>
          <w:rFonts w:ascii="Book Antiqua" w:eastAsiaTheme="minorHAnsi" w:hAnsi="Book Antiqua"/>
          <w:b/>
          <w:bCs/>
          <w:sz w:val="23"/>
          <w:szCs w:val="23"/>
        </w:rPr>
        <w:t>87-01, que crea el S</w:t>
      </w:r>
      <w:r w:rsidR="00C2314F" w:rsidRPr="002F1036">
        <w:rPr>
          <w:rFonts w:ascii="Book Antiqua" w:eastAsiaTheme="minorHAnsi" w:hAnsi="Book Antiqua"/>
          <w:b/>
          <w:bCs/>
          <w:sz w:val="23"/>
          <w:szCs w:val="23"/>
        </w:rPr>
        <w:t>istema Dominicano de Seguridad Social (S</w:t>
      </w:r>
      <w:r w:rsidR="00AC349C" w:rsidRPr="002F1036">
        <w:rPr>
          <w:rFonts w:ascii="Book Antiqua" w:eastAsiaTheme="minorHAnsi" w:hAnsi="Book Antiqua"/>
          <w:b/>
          <w:bCs/>
          <w:sz w:val="23"/>
          <w:szCs w:val="23"/>
        </w:rPr>
        <w:t>DSS</w:t>
      </w:r>
      <w:r w:rsidR="00C2314F" w:rsidRPr="002F1036">
        <w:rPr>
          <w:rFonts w:ascii="Book Antiqua" w:eastAsiaTheme="minorHAnsi" w:hAnsi="Book Antiqua"/>
          <w:b/>
          <w:bCs/>
          <w:sz w:val="23"/>
          <w:szCs w:val="23"/>
        </w:rPr>
        <w:t>)</w:t>
      </w:r>
      <w:r w:rsidR="00C46764" w:rsidRPr="002F1036">
        <w:rPr>
          <w:rFonts w:ascii="Book Antiqua" w:eastAsiaTheme="minorHAnsi" w:hAnsi="Book Antiqua"/>
          <w:b/>
          <w:bCs/>
          <w:sz w:val="23"/>
          <w:szCs w:val="23"/>
        </w:rPr>
        <w:t xml:space="preserve">, </w:t>
      </w:r>
      <w:r w:rsidR="00C46764" w:rsidRPr="002F1036">
        <w:rPr>
          <w:rFonts w:ascii="Book Antiqua" w:eastAsiaTheme="minorHAnsi" w:hAnsi="Book Antiqua"/>
          <w:bCs/>
          <w:sz w:val="23"/>
          <w:szCs w:val="23"/>
        </w:rPr>
        <w:t>del 9 de mayo de 2001.</w:t>
      </w:r>
    </w:p>
    <w:p w:rsidR="001D214A" w:rsidRPr="002F1036" w:rsidRDefault="001D214A" w:rsidP="00AC349C">
      <w:pPr>
        <w:autoSpaceDE w:val="0"/>
        <w:autoSpaceDN w:val="0"/>
        <w:adjustRightInd w:val="0"/>
        <w:spacing w:after="0" w:line="240" w:lineRule="auto"/>
        <w:jc w:val="both"/>
        <w:rPr>
          <w:rFonts w:ascii="Book Antiqua" w:eastAsiaTheme="minorHAnsi" w:hAnsi="Book Antiqua"/>
          <w:bCs/>
          <w:sz w:val="23"/>
          <w:szCs w:val="23"/>
        </w:rPr>
      </w:pPr>
    </w:p>
    <w:p w:rsidR="001D214A" w:rsidRPr="002F1036" w:rsidRDefault="001D214A" w:rsidP="00AC349C">
      <w:pPr>
        <w:autoSpaceDE w:val="0"/>
        <w:autoSpaceDN w:val="0"/>
        <w:adjustRightInd w:val="0"/>
        <w:spacing w:after="0" w:line="240" w:lineRule="auto"/>
        <w:jc w:val="both"/>
        <w:rPr>
          <w:rFonts w:ascii="Book Antiqua" w:eastAsiaTheme="minorHAnsi" w:hAnsi="Book Antiqua"/>
          <w:bCs/>
          <w:sz w:val="23"/>
          <w:szCs w:val="23"/>
        </w:rPr>
      </w:pPr>
      <w:r w:rsidRPr="002F1036">
        <w:rPr>
          <w:rFonts w:ascii="Book Antiqua" w:eastAsiaTheme="minorHAnsi" w:hAnsi="Book Antiqua"/>
          <w:b/>
          <w:bCs/>
          <w:sz w:val="23"/>
          <w:szCs w:val="23"/>
        </w:rPr>
        <w:t>5.  Ley General de Salud No.42-01</w:t>
      </w:r>
      <w:r w:rsidRPr="002F1036">
        <w:rPr>
          <w:rFonts w:ascii="Book Antiqua" w:eastAsiaTheme="minorHAnsi" w:hAnsi="Book Antiqua"/>
          <w:bCs/>
          <w:sz w:val="23"/>
          <w:szCs w:val="23"/>
        </w:rPr>
        <w:t>, del 8 de marzo de 2001.</w:t>
      </w:r>
    </w:p>
    <w:p w:rsidR="00846D86" w:rsidRPr="002F1036" w:rsidRDefault="00846D86" w:rsidP="00AC349C">
      <w:pPr>
        <w:autoSpaceDE w:val="0"/>
        <w:autoSpaceDN w:val="0"/>
        <w:adjustRightInd w:val="0"/>
        <w:spacing w:after="0" w:line="240" w:lineRule="auto"/>
        <w:jc w:val="both"/>
        <w:rPr>
          <w:rFonts w:ascii="Book Antiqua" w:eastAsiaTheme="minorHAnsi" w:hAnsi="Book Antiqua"/>
          <w:bCs/>
          <w:sz w:val="23"/>
          <w:szCs w:val="23"/>
        </w:rPr>
      </w:pPr>
    </w:p>
    <w:p w:rsidR="00846D86" w:rsidRPr="002F1036" w:rsidRDefault="00D767D7" w:rsidP="00AC349C">
      <w:pPr>
        <w:autoSpaceDE w:val="0"/>
        <w:autoSpaceDN w:val="0"/>
        <w:adjustRightInd w:val="0"/>
        <w:spacing w:after="0" w:line="240" w:lineRule="auto"/>
        <w:jc w:val="both"/>
        <w:rPr>
          <w:rFonts w:ascii="Book Antiqua" w:eastAsiaTheme="minorHAnsi" w:hAnsi="Book Antiqua"/>
          <w:bCs/>
          <w:sz w:val="23"/>
          <w:szCs w:val="23"/>
        </w:rPr>
      </w:pPr>
      <w:r w:rsidRPr="002F1036">
        <w:rPr>
          <w:rFonts w:ascii="Book Antiqua" w:eastAsiaTheme="minorHAnsi" w:hAnsi="Book Antiqua"/>
          <w:b/>
          <w:bCs/>
          <w:sz w:val="23"/>
          <w:szCs w:val="23"/>
        </w:rPr>
        <w:t>6</w:t>
      </w:r>
      <w:r w:rsidR="005B2B5F" w:rsidRPr="002F1036">
        <w:rPr>
          <w:rFonts w:ascii="Book Antiqua" w:eastAsiaTheme="minorHAnsi" w:hAnsi="Book Antiqua"/>
          <w:b/>
          <w:bCs/>
          <w:sz w:val="23"/>
          <w:szCs w:val="23"/>
        </w:rPr>
        <w:t xml:space="preserve">.  </w:t>
      </w:r>
      <w:r w:rsidR="00846D86" w:rsidRPr="002F1036">
        <w:rPr>
          <w:rFonts w:ascii="Book Antiqua" w:eastAsiaTheme="minorHAnsi" w:hAnsi="Book Antiqua"/>
          <w:b/>
          <w:bCs/>
          <w:sz w:val="23"/>
          <w:szCs w:val="23"/>
        </w:rPr>
        <w:t xml:space="preserve">Decreto </w:t>
      </w:r>
      <w:r w:rsidR="001A50E7" w:rsidRPr="002F1036">
        <w:rPr>
          <w:rFonts w:ascii="Book Antiqua" w:eastAsiaTheme="minorHAnsi" w:hAnsi="Book Antiqua"/>
          <w:b/>
          <w:bCs/>
          <w:sz w:val="23"/>
          <w:szCs w:val="23"/>
        </w:rPr>
        <w:t>No.</w:t>
      </w:r>
      <w:r w:rsidR="00846D86" w:rsidRPr="002F1036">
        <w:rPr>
          <w:rFonts w:ascii="Book Antiqua" w:eastAsiaTheme="minorHAnsi" w:hAnsi="Book Antiqua"/>
          <w:b/>
          <w:bCs/>
          <w:sz w:val="23"/>
          <w:szCs w:val="23"/>
        </w:rPr>
        <w:t>639-03</w:t>
      </w:r>
      <w:r w:rsidR="00846D86" w:rsidRPr="002F1036">
        <w:rPr>
          <w:rFonts w:ascii="Book Antiqua" w:eastAsiaTheme="minorHAnsi" w:hAnsi="Book Antiqua"/>
          <w:bCs/>
          <w:sz w:val="23"/>
          <w:szCs w:val="23"/>
        </w:rPr>
        <w:t>, que establece el Reglamento del Estatuto Docente.</w:t>
      </w:r>
    </w:p>
    <w:p w:rsidR="00AC349C" w:rsidRPr="002F1036" w:rsidRDefault="00AC349C" w:rsidP="00AC349C">
      <w:pPr>
        <w:autoSpaceDE w:val="0"/>
        <w:autoSpaceDN w:val="0"/>
        <w:adjustRightInd w:val="0"/>
        <w:spacing w:after="0" w:line="240" w:lineRule="auto"/>
        <w:jc w:val="both"/>
        <w:rPr>
          <w:rFonts w:ascii="Book Antiqua" w:eastAsiaTheme="minorHAnsi" w:hAnsi="Book Antiqua"/>
          <w:b/>
          <w:bCs/>
          <w:sz w:val="23"/>
          <w:szCs w:val="23"/>
        </w:rPr>
      </w:pPr>
    </w:p>
    <w:p w:rsidR="000D49BF" w:rsidRPr="002F1036" w:rsidRDefault="00D767D7" w:rsidP="00AC349C">
      <w:pPr>
        <w:autoSpaceDE w:val="0"/>
        <w:autoSpaceDN w:val="0"/>
        <w:adjustRightInd w:val="0"/>
        <w:spacing w:after="0" w:line="240" w:lineRule="auto"/>
        <w:jc w:val="both"/>
        <w:rPr>
          <w:rFonts w:ascii="Book Antiqua" w:eastAsiaTheme="minorHAnsi" w:hAnsi="Book Antiqua"/>
          <w:bCs/>
          <w:sz w:val="23"/>
          <w:szCs w:val="23"/>
        </w:rPr>
      </w:pPr>
      <w:r w:rsidRPr="002F1036">
        <w:rPr>
          <w:rFonts w:ascii="Book Antiqua" w:eastAsiaTheme="minorHAnsi" w:hAnsi="Book Antiqua"/>
          <w:b/>
          <w:bCs/>
          <w:sz w:val="23"/>
          <w:szCs w:val="23"/>
        </w:rPr>
        <w:t>7</w:t>
      </w:r>
      <w:r w:rsidR="005B2B5F" w:rsidRPr="002F1036">
        <w:rPr>
          <w:rFonts w:ascii="Book Antiqua" w:eastAsiaTheme="minorHAnsi" w:hAnsi="Book Antiqua"/>
          <w:b/>
          <w:bCs/>
          <w:sz w:val="23"/>
          <w:szCs w:val="23"/>
        </w:rPr>
        <w:t xml:space="preserve">. </w:t>
      </w:r>
      <w:r w:rsidR="003D16A2" w:rsidRPr="002F1036">
        <w:rPr>
          <w:rFonts w:ascii="Book Antiqua" w:eastAsiaTheme="minorHAnsi" w:hAnsi="Book Antiqua"/>
          <w:b/>
          <w:bCs/>
          <w:sz w:val="23"/>
          <w:szCs w:val="23"/>
        </w:rPr>
        <w:t xml:space="preserve"> </w:t>
      </w:r>
      <w:r w:rsidR="001A50E7" w:rsidRPr="002F1036">
        <w:rPr>
          <w:rFonts w:ascii="Book Antiqua" w:eastAsiaTheme="minorHAnsi" w:hAnsi="Book Antiqua"/>
          <w:b/>
          <w:bCs/>
          <w:sz w:val="23"/>
          <w:szCs w:val="23"/>
        </w:rPr>
        <w:t>Ley No.</w:t>
      </w:r>
      <w:r w:rsidR="000D49BF" w:rsidRPr="002F1036">
        <w:rPr>
          <w:rFonts w:ascii="Book Antiqua" w:eastAsiaTheme="minorHAnsi" w:hAnsi="Book Antiqua"/>
          <w:b/>
          <w:bCs/>
          <w:sz w:val="23"/>
          <w:szCs w:val="23"/>
        </w:rPr>
        <w:t xml:space="preserve">451-08 que introduce modificaciones a la Ley General de Educación, </w:t>
      </w:r>
      <w:r w:rsidR="000D49BF" w:rsidRPr="002F1036">
        <w:rPr>
          <w:rFonts w:ascii="Book Antiqua" w:eastAsiaTheme="minorHAnsi" w:hAnsi="Book Antiqua"/>
          <w:bCs/>
          <w:sz w:val="23"/>
          <w:szCs w:val="23"/>
        </w:rPr>
        <w:t>No.66-97</w:t>
      </w:r>
      <w:r w:rsidR="00BB1756" w:rsidRPr="002F1036">
        <w:rPr>
          <w:rFonts w:ascii="Book Antiqua" w:eastAsiaTheme="minorHAnsi" w:hAnsi="Book Antiqua"/>
          <w:bCs/>
          <w:sz w:val="23"/>
          <w:szCs w:val="23"/>
        </w:rPr>
        <w:t xml:space="preserve">, de fecha 10 de abril de 1997, </w:t>
      </w:r>
      <w:r w:rsidR="000D49BF" w:rsidRPr="002F1036">
        <w:rPr>
          <w:rFonts w:ascii="Book Antiqua" w:eastAsiaTheme="minorHAnsi" w:hAnsi="Book Antiqua"/>
          <w:bCs/>
          <w:sz w:val="23"/>
          <w:szCs w:val="23"/>
        </w:rPr>
        <w:t>pensiones y jubilaciones para maestros del</w:t>
      </w:r>
      <w:r w:rsidR="00AC349C" w:rsidRPr="002F1036">
        <w:rPr>
          <w:rFonts w:ascii="Book Antiqua" w:eastAsiaTheme="minorHAnsi" w:hAnsi="Book Antiqua"/>
          <w:bCs/>
          <w:sz w:val="23"/>
          <w:szCs w:val="23"/>
        </w:rPr>
        <w:t xml:space="preserve"> </w:t>
      </w:r>
      <w:r w:rsidR="000D49BF" w:rsidRPr="002F1036">
        <w:rPr>
          <w:rFonts w:ascii="Book Antiqua" w:eastAsiaTheme="minorHAnsi" w:hAnsi="Book Antiqua"/>
          <w:bCs/>
          <w:sz w:val="23"/>
          <w:szCs w:val="23"/>
        </w:rPr>
        <w:t>sector oficial. G.O. No. 10490 del 23 de octubre del 2008.</w:t>
      </w:r>
    </w:p>
    <w:p w:rsidR="000D49BF" w:rsidRPr="002F1036" w:rsidRDefault="00C2314F" w:rsidP="00C2314F">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b/>
          <w:bCs/>
          <w:i/>
          <w:sz w:val="23"/>
          <w:szCs w:val="23"/>
        </w:rPr>
        <w:t>“</w:t>
      </w:r>
      <w:r w:rsidR="000D49BF" w:rsidRPr="002F1036">
        <w:rPr>
          <w:rFonts w:ascii="Book Antiqua" w:eastAsiaTheme="minorHAnsi" w:hAnsi="Book Antiqua"/>
          <w:b/>
          <w:bCs/>
          <w:i/>
          <w:sz w:val="23"/>
          <w:szCs w:val="23"/>
        </w:rPr>
        <w:t xml:space="preserve">Artículo 3.- </w:t>
      </w:r>
      <w:r w:rsidR="000D49BF" w:rsidRPr="002F1036">
        <w:rPr>
          <w:rFonts w:ascii="Book Antiqua" w:eastAsiaTheme="minorHAnsi" w:hAnsi="Book Antiqua"/>
          <w:i/>
          <w:sz w:val="23"/>
          <w:szCs w:val="23"/>
        </w:rPr>
        <w:t>Se modifica el Artículo 162, de la Ley General de Educación No.66-97, del</w:t>
      </w:r>
      <w:r w:rsidR="00AC349C" w:rsidRPr="002F1036">
        <w:rPr>
          <w:rFonts w:ascii="Book Antiqua" w:eastAsiaTheme="minorHAnsi" w:hAnsi="Book Antiqua"/>
          <w:i/>
          <w:sz w:val="23"/>
          <w:szCs w:val="23"/>
        </w:rPr>
        <w:t xml:space="preserve"> </w:t>
      </w:r>
      <w:r w:rsidR="000D49BF" w:rsidRPr="002F1036">
        <w:rPr>
          <w:rFonts w:ascii="Book Antiqua" w:eastAsiaTheme="minorHAnsi" w:hAnsi="Book Antiqua"/>
          <w:i/>
          <w:sz w:val="23"/>
          <w:szCs w:val="23"/>
        </w:rPr>
        <w:t>10 de abril de 1997, para que diga de la siguiente manera:</w:t>
      </w:r>
    </w:p>
    <w:p w:rsidR="000D49BF" w:rsidRPr="002F1036" w:rsidRDefault="000D49BF" w:rsidP="00C2314F">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i/>
          <w:sz w:val="23"/>
          <w:szCs w:val="23"/>
        </w:rPr>
        <w:t>“</w:t>
      </w:r>
      <w:r w:rsidRPr="002F1036">
        <w:rPr>
          <w:rFonts w:ascii="Book Antiqua" w:eastAsiaTheme="minorHAnsi" w:hAnsi="Book Antiqua"/>
          <w:b/>
          <w:bCs/>
          <w:i/>
          <w:sz w:val="23"/>
          <w:szCs w:val="23"/>
        </w:rPr>
        <w:t xml:space="preserve">Art. 162.- </w:t>
      </w:r>
      <w:r w:rsidRPr="002F1036">
        <w:rPr>
          <w:rFonts w:ascii="Book Antiqua" w:eastAsiaTheme="minorHAnsi" w:hAnsi="Book Antiqua"/>
          <w:i/>
          <w:sz w:val="23"/>
          <w:szCs w:val="23"/>
        </w:rPr>
        <w:t>Para garantizar la efectividad y la eficiencia en la prestación de los</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servicios, el INABIMA contará con los organismos de dirección siguientes:</w:t>
      </w:r>
    </w:p>
    <w:p w:rsidR="00C46764" w:rsidRPr="002F1036" w:rsidRDefault="000D49BF" w:rsidP="00C2314F">
      <w:pPr>
        <w:pStyle w:val="Prrafodelista"/>
        <w:numPr>
          <w:ilvl w:val="0"/>
          <w:numId w:val="3"/>
        </w:numPr>
        <w:autoSpaceDE w:val="0"/>
        <w:autoSpaceDN w:val="0"/>
        <w:adjustRightInd w:val="0"/>
        <w:spacing w:after="0" w:line="240" w:lineRule="auto"/>
        <w:ind w:left="709" w:right="333" w:firstLine="0"/>
        <w:jc w:val="both"/>
        <w:rPr>
          <w:rFonts w:ascii="Book Antiqua" w:eastAsiaTheme="minorHAnsi" w:hAnsi="Book Antiqua"/>
          <w:i/>
          <w:sz w:val="23"/>
          <w:szCs w:val="23"/>
        </w:rPr>
      </w:pPr>
      <w:r w:rsidRPr="002F1036">
        <w:rPr>
          <w:rFonts w:ascii="Book Antiqua" w:eastAsiaTheme="minorHAnsi" w:hAnsi="Book Antiqua"/>
          <w:i/>
          <w:sz w:val="23"/>
          <w:szCs w:val="23"/>
        </w:rPr>
        <w:t>El Consejo de Directores de la Administradora de Riesgos de Salud para</w:t>
      </w:r>
    </w:p>
    <w:p w:rsidR="000D49BF" w:rsidRPr="002F1036" w:rsidRDefault="000D49BF" w:rsidP="00C46764">
      <w:pPr>
        <w:pStyle w:val="Prrafodelista"/>
        <w:autoSpaceDE w:val="0"/>
        <w:autoSpaceDN w:val="0"/>
        <w:adjustRightInd w:val="0"/>
        <w:spacing w:after="0" w:line="240" w:lineRule="auto"/>
        <w:ind w:left="709" w:right="333" w:firstLine="707"/>
        <w:jc w:val="both"/>
        <w:rPr>
          <w:rFonts w:ascii="Book Antiqua" w:eastAsiaTheme="minorHAnsi" w:hAnsi="Book Antiqua"/>
          <w:i/>
          <w:sz w:val="23"/>
          <w:szCs w:val="23"/>
        </w:rPr>
      </w:pPr>
      <w:r w:rsidRPr="002F1036">
        <w:rPr>
          <w:rFonts w:ascii="Book Antiqua" w:eastAsiaTheme="minorHAnsi" w:hAnsi="Book Antiqua"/>
          <w:i/>
          <w:sz w:val="23"/>
          <w:szCs w:val="23"/>
        </w:rPr>
        <w:t xml:space="preserve"> los</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Maestros (ARS-SEMMA);</w:t>
      </w:r>
    </w:p>
    <w:p w:rsidR="00C46764" w:rsidRPr="002F1036" w:rsidRDefault="000D49BF" w:rsidP="00C2314F">
      <w:pPr>
        <w:pStyle w:val="Prrafodelista"/>
        <w:numPr>
          <w:ilvl w:val="0"/>
          <w:numId w:val="3"/>
        </w:numPr>
        <w:autoSpaceDE w:val="0"/>
        <w:autoSpaceDN w:val="0"/>
        <w:adjustRightInd w:val="0"/>
        <w:spacing w:after="0" w:line="240" w:lineRule="auto"/>
        <w:ind w:left="709" w:right="333" w:firstLine="0"/>
        <w:jc w:val="both"/>
        <w:rPr>
          <w:rFonts w:ascii="Book Antiqua" w:eastAsiaTheme="minorHAnsi" w:hAnsi="Book Antiqua"/>
          <w:i/>
          <w:sz w:val="23"/>
          <w:szCs w:val="23"/>
        </w:rPr>
      </w:pPr>
      <w:r w:rsidRPr="002F1036">
        <w:rPr>
          <w:rFonts w:ascii="Book Antiqua" w:eastAsiaTheme="minorHAnsi" w:hAnsi="Book Antiqua"/>
          <w:i/>
          <w:sz w:val="23"/>
          <w:szCs w:val="23"/>
        </w:rPr>
        <w:t>El Consejo de Administración de la Cooperativa Nacional de Servicios</w:t>
      </w:r>
    </w:p>
    <w:p w:rsidR="000D49BF" w:rsidRPr="002F1036" w:rsidRDefault="00C2314F" w:rsidP="00C46764">
      <w:pPr>
        <w:pStyle w:val="Prrafodelista"/>
        <w:autoSpaceDE w:val="0"/>
        <w:autoSpaceDN w:val="0"/>
        <w:adjustRightInd w:val="0"/>
        <w:spacing w:after="0" w:line="240" w:lineRule="auto"/>
        <w:ind w:left="709" w:right="333" w:firstLine="707"/>
        <w:jc w:val="both"/>
        <w:rPr>
          <w:rFonts w:ascii="Book Antiqua" w:eastAsiaTheme="minorHAnsi" w:hAnsi="Book Antiqua"/>
          <w:i/>
          <w:sz w:val="23"/>
          <w:szCs w:val="23"/>
        </w:rPr>
      </w:pPr>
      <w:r w:rsidRPr="002F1036">
        <w:rPr>
          <w:rFonts w:ascii="Book Antiqua" w:eastAsiaTheme="minorHAnsi" w:hAnsi="Book Antiqua"/>
          <w:i/>
          <w:sz w:val="23"/>
          <w:szCs w:val="23"/>
        </w:rPr>
        <w:t xml:space="preserve"> </w:t>
      </w:r>
      <w:r w:rsidR="000D49BF" w:rsidRPr="002F1036">
        <w:rPr>
          <w:rFonts w:ascii="Book Antiqua" w:eastAsiaTheme="minorHAnsi" w:hAnsi="Book Antiqua"/>
          <w:i/>
          <w:sz w:val="23"/>
          <w:szCs w:val="23"/>
        </w:rPr>
        <w:t>Múltiples de los Maestros;</w:t>
      </w:r>
    </w:p>
    <w:p w:rsidR="000D49BF" w:rsidRPr="002F1036" w:rsidRDefault="000D49BF" w:rsidP="00C2314F">
      <w:pPr>
        <w:pStyle w:val="Prrafodelista"/>
        <w:numPr>
          <w:ilvl w:val="0"/>
          <w:numId w:val="3"/>
        </w:numPr>
        <w:autoSpaceDE w:val="0"/>
        <w:autoSpaceDN w:val="0"/>
        <w:adjustRightInd w:val="0"/>
        <w:spacing w:after="0" w:line="240" w:lineRule="auto"/>
        <w:ind w:left="709" w:right="333" w:firstLine="0"/>
        <w:jc w:val="both"/>
        <w:rPr>
          <w:rFonts w:ascii="Book Antiqua" w:eastAsiaTheme="minorHAnsi" w:hAnsi="Book Antiqua"/>
          <w:i/>
          <w:sz w:val="23"/>
          <w:szCs w:val="23"/>
        </w:rPr>
      </w:pPr>
      <w:r w:rsidRPr="002F1036">
        <w:rPr>
          <w:rFonts w:ascii="Book Antiqua" w:eastAsiaTheme="minorHAnsi" w:hAnsi="Book Antiqua"/>
          <w:i/>
          <w:sz w:val="23"/>
          <w:szCs w:val="23"/>
        </w:rPr>
        <w:t>El Consejo Nacional de la Vivienda para el Personal de Educación;</w:t>
      </w:r>
    </w:p>
    <w:p w:rsidR="000D49BF" w:rsidRPr="002F1036" w:rsidRDefault="000D49BF" w:rsidP="00C2314F">
      <w:pPr>
        <w:pStyle w:val="Prrafodelista"/>
        <w:numPr>
          <w:ilvl w:val="0"/>
          <w:numId w:val="3"/>
        </w:numPr>
        <w:autoSpaceDE w:val="0"/>
        <w:autoSpaceDN w:val="0"/>
        <w:adjustRightInd w:val="0"/>
        <w:spacing w:after="0" w:line="240" w:lineRule="auto"/>
        <w:ind w:left="709" w:right="333" w:firstLine="0"/>
        <w:jc w:val="both"/>
        <w:rPr>
          <w:rFonts w:ascii="Book Antiqua" w:eastAsiaTheme="minorHAnsi" w:hAnsi="Book Antiqua"/>
          <w:i/>
          <w:sz w:val="23"/>
          <w:szCs w:val="23"/>
        </w:rPr>
      </w:pPr>
      <w:r w:rsidRPr="002F1036">
        <w:rPr>
          <w:rFonts w:ascii="Book Antiqua" w:eastAsiaTheme="minorHAnsi" w:hAnsi="Book Antiqua"/>
          <w:i/>
          <w:sz w:val="23"/>
          <w:szCs w:val="23"/>
        </w:rPr>
        <w:t>El Consejo de Seguridad Social del Personal Docente.</w:t>
      </w:r>
    </w:p>
    <w:p w:rsidR="000D49BF" w:rsidRPr="002F1036" w:rsidRDefault="000D49BF" w:rsidP="00C2314F">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i/>
          <w:sz w:val="23"/>
          <w:szCs w:val="23"/>
        </w:rPr>
        <w:t>“</w:t>
      </w:r>
      <w:r w:rsidRPr="002F1036">
        <w:rPr>
          <w:rFonts w:ascii="Book Antiqua" w:eastAsiaTheme="minorHAnsi" w:hAnsi="Book Antiqua"/>
          <w:b/>
          <w:bCs/>
          <w:i/>
          <w:sz w:val="23"/>
          <w:szCs w:val="23"/>
        </w:rPr>
        <w:t xml:space="preserve">Párrafo I.- </w:t>
      </w:r>
      <w:r w:rsidRPr="002F1036">
        <w:rPr>
          <w:rFonts w:ascii="Book Antiqua" w:eastAsiaTheme="minorHAnsi" w:hAnsi="Book Antiqua"/>
          <w:i/>
          <w:sz w:val="23"/>
          <w:szCs w:val="23"/>
        </w:rPr>
        <w:t>La organización de estos Consejos, así como lo relativo a su</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funcionamiento y financiamiento específicos, estarán dados por el reglamento que</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deberá aprobar el Consejo Nacional de Educación:</w:t>
      </w:r>
    </w:p>
    <w:p w:rsidR="000D49BF" w:rsidRPr="002F1036" w:rsidRDefault="000D49BF" w:rsidP="00C2314F">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i/>
          <w:sz w:val="23"/>
          <w:szCs w:val="23"/>
        </w:rPr>
        <w:t>a) La Administradora de Riesgos de Salud para los Maestros ARS-SEMMA,</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estará dirigida por un Consejo de Directores integrado de la manera</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siguiente:</w:t>
      </w:r>
    </w:p>
    <w:p w:rsidR="000D49BF" w:rsidRPr="002F1036" w:rsidRDefault="000D49BF" w:rsidP="00C2314F">
      <w:pPr>
        <w:pStyle w:val="Prrafodelista"/>
        <w:numPr>
          <w:ilvl w:val="0"/>
          <w:numId w:val="4"/>
        </w:numPr>
        <w:autoSpaceDE w:val="0"/>
        <w:autoSpaceDN w:val="0"/>
        <w:adjustRightInd w:val="0"/>
        <w:spacing w:after="0" w:line="240" w:lineRule="auto"/>
        <w:ind w:left="284" w:right="333" w:firstLine="425"/>
        <w:jc w:val="both"/>
        <w:rPr>
          <w:rFonts w:ascii="Book Antiqua" w:eastAsiaTheme="minorHAnsi" w:hAnsi="Book Antiqua"/>
          <w:i/>
          <w:sz w:val="23"/>
          <w:szCs w:val="23"/>
        </w:rPr>
      </w:pPr>
      <w:r w:rsidRPr="002F1036">
        <w:rPr>
          <w:rFonts w:ascii="Book Antiqua" w:eastAsiaTheme="minorHAnsi" w:hAnsi="Book Antiqua"/>
          <w:i/>
          <w:sz w:val="23"/>
          <w:szCs w:val="23"/>
        </w:rPr>
        <w:t>El Secretario de Estado de Educación, quien lo presidirá;</w:t>
      </w:r>
    </w:p>
    <w:p w:rsidR="000D49BF" w:rsidRPr="002F1036" w:rsidRDefault="000D49BF" w:rsidP="00C2314F">
      <w:pPr>
        <w:pStyle w:val="Prrafodelista"/>
        <w:numPr>
          <w:ilvl w:val="0"/>
          <w:numId w:val="4"/>
        </w:numPr>
        <w:autoSpaceDE w:val="0"/>
        <w:autoSpaceDN w:val="0"/>
        <w:adjustRightInd w:val="0"/>
        <w:spacing w:after="0" w:line="240" w:lineRule="auto"/>
        <w:ind w:left="284" w:right="333" w:firstLine="425"/>
        <w:jc w:val="both"/>
        <w:rPr>
          <w:rFonts w:ascii="Book Antiqua" w:eastAsiaTheme="minorHAnsi" w:hAnsi="Book Antiqua"/>
          <w:i/>
          <w:sz w:val="23"/>
          <w:szCs w:val="23"/>
        </w:rPr>
      </w:pPr>
      <w:r w:rsidRPr="002F1036">
        <w:rPr>
          <w:rFonts w:ascii="Book Antiqua" w:eastAsiaTheme="minorHAnsi" w:hAnsi="Book Antiqua"/>
          <w:i/>
          <w:sz w:val="23"/>
          <w:szCs w:val="23"/>
        </w:rPr>
        <w:t>El Asesor Médico Social del Poder Ejecutivo;</w:t>
      </w:r>
    </w:p>
    <w:p w:rsidR="000D49BF" w:rsidRPr="002F1036" w:rsidRDefault="000D49BF" w:rsidP="00C2314F">
      <w:pPr>
        <w:pStyle w:val="Prrafodelista"/>
        <w:numPr>
          <w:ilvl w:val="0"/>
          <w:numId w:val="4"/>
        </w:numPr>
        <w:autoSpaceDE w:val="0"/>
        <w:autoSpaceDN w:val="0"/>
        <w:adjustRightInd w:val="0"/>
        <w:spacing w:after="0" w:line="240" w:lineRule="auto"/>
        <w:ind w:left="284" w:right="333" w:firstLine="425"/>
        <w:jc w:val="both"/>
        <w:rPr>
          <w:rFonts w:ascii="Book Antiqua" w:eastAsiaTheme="minorHAnsi" w:hAnsi="Book Antiqua"/>
          <w:i/>
          <w:sz w:val="23"/>
          <w:szCs w:val="23"/>
        </w:rPr>
      </w:pPr>
      <w:r w:rsidRPr="002F1036">
        <w:rPr>
          <w:rFonts w:ascii="Book Antiqua" w:eastAsiaTheme="minorHAnsi" w:hAnsi="Book Antiqua"/>
          <w:i/>
          <w:sz w:val="23"/>
          <w:szCs w:val="23"/>
        </w:rPr>
        <w:t>Dos representantes de la organización magisterial mayoritaria;</w:t>
      </w:r>
    </w:p>
    <w:p w:rsidR="00C46764" w:rsidRPr="002F1036" w:rsidRDefault="000D49BF" w:rsidP="00C2314F">
      <w:pPr>
        <w:pStyle w:val="Prrafodelista"/>
        <w:numPr>
          <w:ilvl w:val="0"/>
          <w:numId w:val="4"/>
        </w:numPr>
        <w:autoSpaceDE w:val="0"/>
        <w:autoSpaceDN w:val="0"/>
        <w:adjustRightInd w:val="0"/>
        <w:spacing w:after="0" w:line="240" w:lineRule="auto"/>
        <w:ind w:left="284" w:right="333" w:firstLine="425"/>
        <w:jc w:val="both"/>
        <w:rPr>
          <w:rFonts w:ascii="Book Antiqua" w:eastAsiaTheme="minorHAnsi" w:hAnsi="Book Antiqua"/>
          <w:i/>
          <w:sz w:val="23"/>
          <w:szCs w:val="23"/>
        </w:rPr>
      </w:pPr>
      <w:r w:rsidRPr="002F1036">
        <w:rPr>
          <w:rFonts w:ascii="Book Antiqua" w:eastAsiaTheme="minorHAnsi" w:hAnsi="Book Antiqua"/>
          <w:i/>
          <w:sz w:val="23"/>
          <w:szCs w:val="23"/>
        </w:rPr>
        <w:t>El Director(a) Ejecutivo del Instituto Nacional de Bienestar</w:t>
      </w:r>
      <w:r w:rsidR="00C2314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 xml:space="preserve">Magisterial </w:t>
      </w:r>
    </w:p>
    <w:p w:rsidR="000D49BF" w:rsidRPr="002F1036" w:rsidRDefault="00C46764" w:rsidP="00C46764">
      <w:pPr>
        <w:pStyle w:val="Prrafodelista"/>
        <w:autoSpaceDE w:val="0"/>
        <w:autoSpaceDN w:val="0"/>
        <w:adjustRightInd w:val="0"/>
        <w:spacing w:after="0" w:line="240" w:lineRule="auto"/>
        <w:ind w:left="709" w:right="333"/>
        <w:jc w:val="both"/>
        <w:rPr>
          <w:rFonts w:ascii="Book Antiqua" w:eastAsiaTheme="minorHAnsi" w:hAnsi="Book Antiqua"/>
          <w:i/>
          <w:sz w:val="23"/>
          <w:szCs w:val="23"/>
        </w:rPr>
      </w:pPr>
      <w:r w:rsidRPr="002F1036">
        <w:rPr>
          <w:rFonts w:ascii="Book Antiqua" w:eastAsiaTheme="minorHAnsi" w:hAnsi="Book Antiqua"/>
          <w:i/>
          <w:sz w:val="23"/>
          <w:szCs w:val="23"/>
        </w:rPr>
        <w:tab/>
      </w:r>
      <w:r w:rsidR="000D49BF" w:rsidRPr="002F1036">
        <w:rPr>
          <w:rFonts w:ascii="Book Antiqua" w:eastAsiaTheme="minorHAnsi" w:hAnsi="Book Antiqua"/>
          <w:i/>
          <w:sz w:val="23"/>
          <w:szCs w:val="23"/>
        </w:rPr>
        <w:t>(INABIMA), con voz y sin voto;</w:t>
      </w:r>
    </w:p>
    <w:p w:rsidR="000D49BF" w:rsidRPr="002F1036" w:rsidRDefault="000D49BF" w:rsidP="00C2314F">
      <w:pPr>
        <w:pStyle w:val="Prrafodelista"/>
        <w:numPr>
          <w:ilvl w:val="0"/>
          <w:numId w:val="4"/>
        </w:numPr>
        <w:autoSpaceDE w:val="0"/>
        <w:autoSpaceDN w:val="0"/>
        <w:adjustRightInd w:val="0"/>
        <w:spacing w:after="0" w:line="240" w:lineRule="auto"/>
        <w:ind w:left="284" w:right="333" w:firstLine="425"/>
        <w:jc w:val="both"/>
        <w:rPr>
          <w:rFonts w:ascii="Book Antiqua" w:eastAsiaTheme="minorHAnsi" w:hAnsi="Book Antiqua"/>
          <w:i/>
          <w:sz w:val="23"/>
          <w:szCs w:val="23"/>
        </w:rPr>
      </w:pPr>
      <w:r w:rsidRPr="002F1036">
        <w:rPr>
          <w:rFonts w:ascii="Book Antiqua" w:eastAsiaTheme="minorHAnsi" w:hAnsi="Book Antiqua"/>
          <w:i/>
          <w:sz w:val="23"/>
          <w:szCs w:val="23"/>
        </w:rPr>
        <w:t>Un representante de la Cooperativa Nacional de Maestros;</w:t>
      </w:r>
    </w:p>
    <w:p w:rsidR="000D49BF" w:rsidRPr="002F1036" w:rsidRDefault="000D49BF" w:rsidP="00C2314F">
      <w:pPr>
        <w:pStyle w:val="Prrafodelista"/>
        <w:numPr>
          <w:ilvl w:val="0"/>
          <w:numId w:val="4"/>
        </w:numPr>
        <w:autoSpaceDE w:val="0"/>
        <w:autoSpaceDN w:val="0"/>
        <w:adjustRightInd w:val="0"/>
        <w:spacing w:after="0" w:line="240" w:lineRule="auto"/>
        <w:ind w:left="284" w:right="333" w:firstLine="425"/>
        <w:jc w:val="both"/>
        <w:rPr>
          <w:rFonts w:ascii="Book Antiqua" w:eastAsiaTheme="minorHAnsi" w:hAnsi="Book Antiqua"/>
          <w:i/>
          <w:sz w:val="23"/>
          <w:szCs w:val="23"/>
        </w:rPr>
      </w:pPr>
      <w:r w:rsidRPr="002F1036">
        <w:rPr>
          <w:rFonts w:ascii="Book Antiqua" w:eastAsiaTheme="minorHAnsi" w:hAnsi="Book Antiqua"/>
          <w:i/>
          <w:sz w:val="23"/>
          <w:szCs w:val="23"/>
        </w:rPr>
        <w:t>El Director Ejecutivo de la ARS-SEMMA, con voz y sin voto.</w:t>
      </w:r>
    </w:p>
    <w:p w:rsidR="00AD753A" w:rsidRPr="002F1036" w:rsidRDefault="00AD753A" w:rsidP="00C86FDF">
      <w:pPr>
        <w:autoSpaceDE w:val="0"/>
        <w:autoSpaceDN w:val="0"/>
        <w:adjustRightInd w:val="0"/>
        <w:spacing w:after="0" w:line="240" w:lineRule="auto"/>
        <w:ind w:left="284"/>
        <w:rPr>
          <w:rFonts w:ascii="Book Antiqua" w:eastAsiaTheme="minorHAnsi" w:hAnsi="Book Antiqua"/>
          <w:i/>
          <w:sz w:val="23"/>
          <w:szCs w:val="23"/>
        </w:rPr>
      </w:pPr>
      <w:r w:rsidRPr="002F1036">
        <w:rPr>
          <w:rFonts w:ascii="Book Antiqua" w:eastAsiaTheme="minorHAnsi" w:hAnsi="Book Antiqua"/>
          <w:b/>
          <w:bCs/>
          <w:i/>
          <w:sz w:val="23"/>
          <w:szCs w:val="23"/>
        </w:rPr>
        <w:t xml:space="preserve">“Párrafo II.- </w:t>
      </w:r>
      <w:r w:rsidRPr="002F1036">
        <w:rPr>
          <w:rFonts w:ascii="Book Antiqua" w:eastAsiaTheme="minorHAnsi" w:hAnsi="Book Antiqua"/>
          <w:i/>
          <w:sz w:val="23"/>
          <w:szCs w:val="23"/>
        </w:rPr>
        <w:t>Cada organismo será coordinado por un director que participará en</w:t>
      </w:r>
      <w:r w:rsidR="00C86FD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las</w:t>
      </w:r>
      <w:r w:rsidR="00C86FD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reuniones de los consejos nacionales con voz, pero sin voto.</w:t>
      </w:r>
      <w:r w:rsidR="00C86FDF" w:rsidRPr="002F1036">
        <w:rPr>
          <w:rFonts w:ascii="Book Antiqua" w:eastAsiaTheme="minorHAnsi" w:hAnsi="Book Antiqua"/>
          <w:i/>
          <w:sz w:val="23"/>
          <w:szCs w:val="23"/>
        </w:rPr>
        <w:t>"</w:t>
      </w:r>
    </w:p>
    <w:p w:rsidR="00AD753A" w:rsidRPr="002F1036" w:rsidRDefault="00AD753A" w:rsidP="00C86FDF">
      <w:pPr>
        <w:autoSpaceDE w:val="0"/>
        <w:autoSpaceDN w:val="0"/>
        <w:adjustRightInd w:val="0"/>
        <w:spacing w:after="0" w:line="240" w:lineRule="auto"/>
        <w:ind w:left="284"/>
        <w:rPr>
          <w:rFonts w:ascii="Book Antiqua" w:eastAsiaTheme="minorHAnsi" w:hAnsi="Book Antiqua"/>
          <w:i/>
          <w:sz w:val="23"/>
          <w:szCs w:val="23"/>
        </w:rPr>
      </w:pPr>
      <w:r w:rsidRPr="002F1036">
        <w:rPr>
          <w:rFonts w:ascii="Book Antiqua" w:eastAsiaTheme="minorHAnsi" w:hAnsi="Book Antiqua"/>
          <w:b/>
          <w:bCs/>
          <w:i/>
          <w:sz w:val="23"/>
          <w:szCs w:val="23"/>
        </w:rPr>
        <w:t xml:space="preserve">“Párrafo III.- </w:t>
      </w:r>
      <w:r w:rsidRPr="002F1036">
        <w:rPr>
          <w:rFonts w:ascii="Book Antiqua" w:eastAsiaTheme="minorHAnsi" w:hAnsi="Book Antiqua"/>
          <w:i/>
          <w:sz w:val="23"/>
          <w:szCs w:val="23"/>
        </w:rPr>
        <w:t>Los decretos Nos.2745, del 12 de febrero de 1985; 543-86, del 2</w:t>
      </w:r>
      <w:r w:rsidR="00C86FD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de julio de 1986, y el 90-96, de fecha 3 de mayo de 1996, son partes integrantes de la</w:t>
      </w:r>
      <w:r w:rsidR="00C86FDF"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presente ley.</w:t>
      </w:r>
      <w:r w:rsidR="00C86FDF" w:rsidRPr="002F1036">
        <w:rPr>
          <w:rFonts w:ascii="Book Antiqua" w:eastAsiaTheme="minorHAnsi" w:hAnsi="Book Antiqua"/>
          <w:i/>
          <w:sz w:val="23"/>
          <w:szCs w:val="23"/>
        </w:rPr>
        <w:t>"</w:t>
      </w:r>
    </w:p>
    <w:p w:rsidR="000D49BF" w:rsidRPr="002F1036" w:rsidRDefault="00AD753A" w:rsidP="00C2314F">
      <w:pPr>
        <w:autoSpaceDE w:val="0"/>
        <w:autoSpaceDN w:val="0"/>
        <w:adjustRightInd w:val="0"/>
        <w:spacing w:after="0" w:line="240" w:lineRule="auto"/>
        <w:ind w:left="284" w:right="333"/>
        <w:jc w:val="both"/>
        <w:rPr>
          <w:rFonts w:ascii="Book Antiqua" w:eastAsiaTheme="minorHAnsi" w:hAnsi="Book Antiqua"/>
          <w:b/>
          <w:bCs/>
          <w:i/>
          <w:sz w:val="23"/>
          <w:szCs w:val="23"/>
        </w:rPr>
      </w:pPr>
      <w:r w:rsidRPr="002F1036">
        <w:rPr>
          <w:rFonts w:ascii="Book Antiqua" w:eastAsiaTheme="minorHAnsi" w:hAnsi="Book Antiqua"/>
          <w:b/>
          <w:bCs/>
          <w:i/>
          <w:sz w:val="23"/>
          <w:szCs w:val="23"/>
        </w:rPr>
        <w:t xml:space="preserve"> </w:t>
      </w:r>
      <w:r w:rsidR="0018007C" w:rsidRPr="002F1036">
        <w:rPr>
          <w:rFonts w:ascii="Book Antiqua" w:eastAsiaTheme="minorHAnsi" w:hAnsi="Book Antiqua"/>
          <w:b/>
          <w:bCs/>
          <w:i/>
          <w:sz w:val="23"/>
          <w:szCs w:val="23"/>
        </w:rPr>
        <w:t xml:space="preserve">“Párrafo IV.- </w:t>
      </w:r>
      <w:r w:rsidR="0018007C" w:rsidRPr="002F1036">
        <w:rPr>
          <w:rFonts w:ascii="Book Antiqua" w:eastAsiaTheme="minorHAnsi" w:hAnsi="Book Antiqua"/>
          <w:i/>
          <w:sz w:val="23"/>
          <w:szCs w:val="23"/>
        </w:rPr>
        <w:t>Para unificar las categorías de los organismos que integran el</w:t>
      </w:r>
      <w:r w:rsidR="00C2314F" w:rsidRPr="002F1036">
        <w:rPr>
          <w:rFonts w:ascii="Book Antiqua" w:eastAsiaTheme="minorHAnsi" w:hAnsi="Book Antiqua"/>
          <w:i/>
          <w:sz w:val="23"/>
          <w:szCs w:val="23"/>
        </w:rPr>
        <w:t xml:space="preserve"> </w:t>
      </w:r>
      <w:r w:rsidR="0018007C" w:rsidRPr="002F1036">
        <w:rPr>
          <w:rFonts w:ascii="Book Antiqua" w:eastAsiaTheme="minorHAnsi" w:hAnsi="Book Antiqua"/>
          <w:i/>
          <w:sz w:val="23"/>
          <w:szCs w:val="23"/>
        </w:rPr>
        <w:t>INABIMA, a partir de la promulgación de la presente ley, la Junta de Directores del</w:t>
      </w:r>
      <w:r w:rsidR="00C2314F" w:rsidRPr="002F1036">
        <w:rPr>
          <w:rFonts w:ascii="Book Antiqua" w:eastAsiaTheme="minorHAnsi" w:hAnsi="Book Antiqua"/>
          <w:i/>
          <w:sz w:val="23"/>
          <w:szCs w:val="23"/>
        </w:rPr>
        <w:t xml:space="preserve"> </w:t>
      </w:r>
      <w:r w:rsidR="0018007C" w:rsidRPr="002F1036">
        <w:rPr>
          <w:rFonts w:ascii="Book Antiqua" w:eastAsiaTheme="minorHAnsi" w:hAnsi="Book Antiqua"/>
          <w:i/>
          <w:sz w:val="23"/>
          <w:szCs w:val="23"/>
        </w:rPr>
        <w:t>Seguro Médico para Maestros, se denominará Consejo de Directores de la</w:t>
      </w:r>
      <w:r w:rsidR="00C2314F" w:rsidRPr="002F1036">
        <w:rPr>
          <w:rFonts w:ascii="Book Antiqua" w:eastAsiaTheme="minorHAnsi" w:hAnsi="Book Antiqua"/>
          <w:i/>
          <w:sz w:val="23"/>
          <w:szCs w:val="23"/>
        </w:rPr>
        <w:t xml:space="preserve"> </w:t>
      </w:r>
      <w:r w:rsidR="0018007C" w:rsidRPr="002F1036">
        <w:rPr>
          <w:rFonts w:ascii="Book Antiqua" w:eastAsiaTheme="minorHAnsi" w:hAnsi="Book Antiqua"/>
          <w:i/>
          <w:sz w:val="23"/>
          <w:szCs w:val="23"/>
        </w:rPr>
        <w:t>Administradora de Riesgos de Salud para los Maestros, ARS-SEMMA.</w:t>
      </w:r>
      <w:r w:rsidR="0018007C" w:rsidRPr="002F1036">
        <w:rPr>
          <w:rFonts w:ascii="Book Antiqua" w:eastAsiaTheme="minorHAnsi" w:hAnsi="Book Antiqua"/>
          <w:b/>
          <w:i/>
          <w:sz w:val="23"/>
          <w:szCs w:val="23"/>
        </w:rPr>
        <w:t>”</w:t>
      </w:r>
    </w:p>
    <w:p w:rsidR="000D49BF" w:rsidRPr="002F1036" w:rsidRDefault="000D49BF" w:rsidP="00C2314F">
      <w:pPr>
        <w:autoSpaceDE w:val="0"/>
        <w:autoSpaceDN w:val="0"/>
        <w:adjustRightInd w:val="0"/>
        <w:spacing w:after="0" w:line="240" w:lineRule="auto"/>
        <w:ind w:left="284" w:right="333"/>
        <w:jc w:val="both"/>
        <w:rPr>
          <w:rFonts w:ascii="Book Antiqua" w:eastAsiaTheme="minorHAnsi" w:hAnsi="Book Antiqua"/>
          <w:b/>
          <w:bCs/>
          <w:sz w:val="23"/>
          <w:szCs w:val="23"/>
        </w:rPr>
      </w:pPr>
    </w:p>
    <w:p w:rsidR="00F57036" w:rsidRPr="002F1036" w:rsidRDefault="00D767D7" w:rsidP="00F57036">
      <w:pPr>
        <w:autoSpaceDE w:val="0"/>
        <w:autoSpaceDN w:val="0"/>
        <w:adjustRightInd w:val="0"/>
        <w:spacing w:after="0" w:line="240" w:lineRule="auto"/>
        <w:jc w:val="both"/>
        <w:rPr>
          <w:rFonts w:ascii="Book Antiqua" w:hAnsi="Book Antiqua"/>
          <w:sz w:val="23"/>
          <w:szCs w:val="23"/>
        </w:rPr>
      </w:pPr>
      <w:r w:rsidRPr="002F1036">
        <w:rPr>
          <w:rFonts w:ascii="Book Antiqua" w:eastAsiaTheme="minorHAnsi" w:hAnsi="Book Antiqua"/>
          <w:b/>
          <w:bCs/>
          <w:sz w:val="23"/>
          <w:szCs w:val="23"/>
        </w:rPr>
        <w:t>8</w:t>
      </w:r>
      <w:r w:rsidR="005B2B5F" w:rsidRPr="002F1036">
        <w:rPr>
          <w:rFonts w:ascii="Book Antiqua" w:eastAsiaTheme="minorHAnsi" w:hAnsi="Book Antiqua"/>
          <w:b/>
          <w:bCs/>
          <w:sz w:val="23"/>
          <w:szCs w:val="23"/>
        </w:rPr>
        <w:t xml:space="preserve">.  </w:t>
      </w:r>
      <w:r w:rsidR="00F57036" w:rsidRPr="002F1036">
        <w:rPr>
          <w:rFonts w:ascii="Book Antiqua" w:hAnsi="Book Antiqua"/>
          <w:b/>
          <w:sz w:val="23"/>
          <w:szCs w:val="23"/>
        </w:rPr>
        <w:t xml:space="preserve">Ley Orgánica de la Administración Pública, </w:t>
      </w:r>
      <w:r w:rsidR="00676D0A" w:rsidRPr="002F1036">
        <w:rPr>
          <w:rFonts w:ascii="Book Antiqua" w:hAnsi="Book Antiqua"/>
          <w:b/>
          <w:sz w:val="23"/>
          <w:szCs w:val="23"/>
        </w:rPr>
        <w:t>No.</w:t>
      </w:r>
      <w:r w:rsidR="00F57036" w:rsidRPr="002F1036">
        <w:rPr>
          <w:rFonts w:ascii="Book Antiqua" w:hAnsi="Book Antiqua"/>
          <w:b/>
          <w:sz w:val="23"/>
          <w:szCs w:val="23"/>
        </w:rPr>
        <w:t>247-12</w:t>
      </w:r>
      <w:r w:rsidR="00F57036" w:rsidRPr="002F1036">
        <w:rPr>
          <w:rFonts w:ascii="Book Antiqua" w:hAnsi="Book Antiqua"/>
          <w:sz w:val="23"/>
          <w:szCs w:val="23"/>
        </w:rPr>
        <w:t xml:space="preserve">, del 9 de agosto de 2012, en su Artículo 70, al definir el concepto de desconcentración dispone que la misma </w:t>
      </w:r>
      <w:r w:rsidR="00F57036" w:rsidRPr="002F1036">
        <w:rPr>
          <w:rFonts w:ascii="Book Antiqua" w:hAnsi="Book Antiqua"/>
          <w:i/>
          <w:sz w:val="23"/>
          <w:szCs w:val="23"/>
        </w:rPr>
        <w:t>“constituye  una técnica de distribución de competencias en el seno de una misma entidad jurídica”</w:t>
      </w:r>
      <w:r w:rsidR="00F57036" w:rsidRPr="002F1036">
        <w:rPr>
          <w:rFonts w:ascii="Book Antiqua" w:hAnsi="Book Antiqua"/>
          <w:sz w:val="23"/>
          <w:szCs w:val="23"/>
        </w:rPr>
        <w:t>.</w:t>
      </w:r>
    </w:p>
    <w:p w:rsidR="005B2B5F" w:rsidRPr="002F1036" w:rsidRDefault="005B2B5F" w:rsidP="00F57036">
      <w:pPr>
        <w:autoSpaceDE w:val="0"/>
        <w:autoSpaceDN w:val="0"/>
        <w:adjustRightInd w:val="0"/>
        <w:spacing w:after="0" w:line="240" w:lineRule="auto"/>
        <w:jc w:val="both"/>
        <w:rPr>
          <w:rFonts w:ascii="Book Antiqua" w:eastAsiaTheme="minorHAnsi" w:hAnsi="Book Antiqua"/>
          <w:b/>
          <w:bCs/>
          <w:sz w:val="23"/>
          <w:szCs w:val="23"/>
        </w:rPr>
      </w:pPr>
    </w:p>
    <w:p w:rsidR="00F57036" w:rsidRPr="002F1036" w:rsidRDefault="00D767D7" w:rsidP="00F57036">
      <w:pPr>
        <w:autoSpaceDE w:val="0"/>
        <w:autoSpaceDN w:val="0"/>
        <w:adjustRightInd w:val="0"/>
        <w:spacing w:after="0" w:line="240" w:lineRule="auto"/>
        <w:jc w:val="both"/>
        <w:rPr>
          <w:rFonts w:ascii="Book Antiqua" w:hAnsi="Book Antiqua"/>
          <w:sz w:val="23"/>
          <w:szCs w:val="23"/>
        </w:rPr>
      </w:pPr>
      <w:r w:rsidRPr="002F1036">
        <w:rPr>
          <w:rFonts w:ascii="Book Antiqua" w:eastAsiaTheme="minorHAnsi" w:hAnsi="Book Antiqua"/>
          <w:b/>
          <w:bCs/>
          <w:sz w:val="23"/>
          <w:szCs w:val="23"/>
        </w:rPr>
        <w:t>10</w:t>
      </w:r>
      <w:r w:rsidR="005B2B5F" w:rsidRPr="002F1036">
        <w:rPr>
          <w:rFonts w:ascii="Book Antiqua" w:eastAsiaTheme="minorHAnsi" w:hAnsi="Book Antiqua"/>
          <w:b/>
          <w:bCs/>
          <w:sz w:val="23"/>
          <w:szCs w:val="23"/>
        </w:rPr>
        <w:t xml:space="preserve">. </w:t>
      </w:r>
      <w:r w:rsidR="00F57036" w:rsidRPr="002F1036">
        <w:rPr>
          <w:rFonts w:ascii="Book Antiqua" w:eastAsiaTheme="minorHAnsi" w:hAnsi="Book Antiqua"/>
          <w:b/>
          <w:bCs/>
          <w:sz w:val="23"/>
          <w:szCs w:val="23"/>
        </w:rPr>
        <w:t xml:space="preserve">Decreto No.645-12 que establece el Reglamento Orgánico del Ministerio de Educación </w:t>
      </w:r>
      <w:r w:rsidR="00F57036" w:rsidRPr="002F1036">
        <w:rPr>
          <w:rFonts w:ascii="Book Antiqua" w:eastAsiaTheme="minorHAnsi" w:hAnsi="Book Antiqua"/>
          <w:bCs/>
          <w:sz w:val="23"/>
          <w:szCs w:val="23"/>
        </w:rPr>
        <w:t>que deroga el Reglamento No. 396-00. G. O. No. 10698 del 15 de noviembre de 2012</w:t>
      </w:r>
      <w:r w:rsidR="00F57036" w:rsidRPr="002F1036">
        <w:rPr>
          <w:rFonts w:ascii="Book Antiqua" w:hAnsi="Book Antiqua"/>
          <w:sz w:val="23"/>
          <w:szCs w:val="23"/>
        </w:rPr>
        <w:t xml:space="preserve"> que dispone que ARS SEMMA es un organismo desconcentrado del Ministerio de Educación de la República Dominicana (MINERD).</w:t>
      </w:r>
    </w:p>
    <w:p w:rsidR="00F57036" w:rsidRPr="002F1036" w:rsidRDefault="00F57036" w:rsidP="00F94DC4">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b/>
          <w:bCs/>
          <w:i/>
          <w:sz w:val="23"/>
          <w:szCs w:val="23"/>
        </w:rPr>
        <w:t xml:space="preserve">“Artículo 7.- </w:t>
      </w:r>
      <w:r w:rsidRPr="002F1036">
        <w:rPr>
          <w:rFonts w:ascii="Book Antiqua" w:eastAsiaTheme="minorHAnsi" w:hAnsi="Book Antiqua"/>
          <w:i/>
          <w:sz w:val="23"/>
          <w:szCs w:val="23"/>
        </w:rPr>
        <w:t>La Administradora de Riesgo de Salud del Seguro Médico para Maestros y Maestras de la República Dominicana (ARS-SEMMA), institución desconcentrada, adscrita al Ministerio de Educación, responsable de administrar el servicio de salud de los empleados activos, pensionados y jubilados del sistema educativo dominicano, coordinará sus acciones con el Ministro o Ministra de Educación, quien fungirá como Presidente de su</w:t>
      </w:r>
      <w:r w:rsidR="00F94DC4" w:rsidRPr="002F1036">
        <w:rPr>
          <w:rFonts w:ascii="Book Antiqua" w:eastAsiaTheme="minorHAnsi" w:hAnsi="Book Antiqua"/>
          <w:i/>
          <w:sz w:val="23"/>
          <w:szCs w:val="23"/>
        </w:rPr>
        <w:t xml:space="preserve"> </w:t>
      </w:r>
      <w:r w:rsidRPr="002F1036">
        <w:rPr>
          <w:rFonts w:ascii="Book Antiqua" w:eastAsiaTheme="minorHAnsi" w:hAnsi="Book Antiqua"/>
          <w:i/>
          <w:sz w:val="23"/>
          <w:szCs w:val="23"/>
        </w:rPr>
        <w:t>Consejo de Administración.</w:t>
      </w:r>
    </w:p>
    <w:p w:rsidR="00F57036" w:rsidRPr="002F1036" w:rsidRDefault="00F57036" w:rsidP="00F57036">
      <w:pPr>
        <w:autoSpaceDE w:val="0"/>
        <w:autoSpaceDN w:val="0"/>
        <w:adjustRightInd w:val="0"/>
        <w:spacing w:after="0" w:line="240" w:lineRule="auto"/>
        <w:ind w:left="284" w:right="333"/>
        <w:jc w:val="both"/>
        <w:rPr>
          <w:rFonts w:ascii="Book Antiqua" w:eastAsiaTheme="minorHAnsi" w:hAnsi="Book Antiqua"/>
          <w:b/>
          <w:bCs/>
          <w:i/>
          <w:sz w:val="23"/>
          <w:szCs w:val="23"/>
        </w:rPr>
      </w:pPr>
      <w:r w:rsidRPr="002F1036">
        <w:rPr>
          <w:rFonts w:ascii="Book Antiqua" w:eastAsiaTheme="minorHAnsi" w:hAnsi="Book Antiqua"/>
          <w:b/>
          <w:bCs/>
          <w:i/>
          <w:sz w:val="23"/>
          <w:szCs w:val="23"/>
        </w:rPr>
        <w:t>TÍTULO III. DE LOS ORGANISMOS DESCONCENTRADOS. CAPÍTULO I</w:t>
      </w:r>
    </w:p>
    <w:p w:rsidR="00F57036" w:rsidRPr="002F1036" w:rsidRDefault="00F57036" w:rsidP="00F57036">
      <w:pPr>
        <w:autoSpaceDE w:val="0"/>
        <w:autoSpaceDN w:val="0"/>
        <w:adjustRightInd w:val="0"/>
        <w:spacing w:after="0" w:line="240" w:lineRule="auto"/>
        <w:ind w:left="284" w:right="333"/>
        <w:jc w:val="both"/>
        <w:rPr>
          <w:rFonts w:ascii="Book Antiqua" w:eastAsiaTheme="minorHAnsi" w:hAnsi="Book Antiqua"/>
          <w:b/>
          <w:bCs/>
          <w:i/>
          <w:sz w:val="23"/>
          <w:szCs w:val="23"/>
        </w:rPr>
      </w:pPr>
      <w:r w:rsidRPr="002F1036">
        <w:rPr>
          <w:rFonts w:ascii="Book Antiqua" w:eastAsiaTheme="minorHAnsi" w:hAnsi="Book Antiqua"/>
          <w:b/>
          <w:bCs/>
          <w:i/>
          <w:sz w:val="23"/>
          <w:szCs w:val="23"/>
        </w:rPr>
        <w:t xml:space="preserve">Institutos Desconcentrados.  </w:t>
      </w:r>
    </w:p>
    <w:p w:rsidR="00F57036" w:rsidRPr="002F1036" w:rsidRDefault="00F57036" w:rsidP="00F57036">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b/>
          <w:bCs/>
          <w:i/>
          <w:sz w:val="23"/>
          <w:szCs w:val="23"/>
        </w:rPr>
        <w:t xml:space="preserve">Artículo 17.- </w:t>
      </w:r>
      <w:r w:rsidRPr="002F1036">
        <w:rPr>
          <w:rFonts w:ascii="Book Antiqua" w:eastAsiaTheme="minorHAnsi" w:hAnsi="Book Antiqua"/>
          <w:i/>
          <w:sz w:val="23"/>
          <w:szCs w:val="23"/>
        </w:rPr>
        <w:t>Los organismos desconcentrados son entidades técnico-administrativas responsables de la ejecución de funciones, servicios, programas y proyectos, con el fin de garantizar la democratización del sistema educativo, la participación, el consenso y la equidad en la prestación de los servicios.</w:t>
      </w:r>
    </w:p>
    <w:p w:rsidR="00F57036" w:rsidRPr="002F1036" w:rsidRDefault="00F57036" w:rsidP="00F57036">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b/>
          <w:bCs/>
          <w:i/>
          <w:sz w:val="23"/>
          <w:szCs w:val="23"/>
        </w:rPr>
        <w:t xml:space="preserve">Artículo 18.- </w:t>
      </w:r>
      <w:r w:rsidRPr="002F1036">
        <w:rPr>
          <w:rFonts w:ascii="Book Antiqua" w:eastAsiaTheme="minorHAnsi" w:hAnsi="Book Antiqua"/>
          <w:i/>
          <w:sz w:val="23"/>
          <w:szCs w:val="23"/>
        </w:rPr>
        <w:t>Se reafirma la naturaleza de los siguientes institutos desconcentrados,  previstos y creados por la Ley General de Educación en su Artículo No.129, del Título VI, y los títulos VII, VIII y demás disposiciones vigentes:</w:t>
      </w:r>
    </w:p>
    <w:p w:rsidR="00F57036" w:rsidRPr="002F1036" w:rsidRDefault="00F57036" w:rsidP="00F57036">
      <w:pPr>
        <w:autoSpaceDE w:val="0"/>
        <w:autoSpaceDN w:val="0"/>
        <w:adjustRightInd w:val="0"/>
        <w:spacing w:after="0" w:line="240" w:lineRule="auto"/>
        <w:ind w:left="284" w:right="333"/>
        <w:jc w:val="both"/>
        <w:rPr>
          <w:rFonts w:ascii="Book Antiqua" w:eastAsiaTheme="minorHAnsi" w:hAnsi="Book Antiqua"/>
          <w:i/>
          <w:sz w:val="23"/>
          <w:szCs w:val="23"/>
        </w:rPr>
      </w:pPr>
      <w:r w:rsidRPr="002F1036">
        <w:rPr>
          <w:rFonts w:ascii="Book Antiqua" w:eastAsiaTheme="minorHAnsi" w:hAnsi="Book Antiqua"/>
          <w:b/>
          <w:bCs/>
          <w:i/>
          <w:sz w:val="23"/>
          <w:szCs w:val="23"/>
        </w:rPr>
        <w:t xml:space="preserve">f) Administradora de Riesgo de Salud ARS-SEMMA: </w:t>
      </w:r>
      <w:r w:rsidRPr="002F1036">
        <w:rPr>
          <w:rFonts w:ascii="Book Antiqua" w:eastAsiaTheme="minorHAnsi" w:hAnsi="Book Antiqua"/>
          <w:i/>
          <w:sz w:val="23"/>
          <w:szCs w:val="23"/>
        </w:rPr>
        <w:t>institución desconcentrada, adscrita al Ministerio de Educación, responsable de administrar el servicio de salud de los empleados activos, pensionados y jubilados del sistema educativo.”</w:t>
      </w:r>
    </w:p>
    <w:p w:rsidR="00E131C2" w:rsidRPr="002F1036" w:rsidRDefault="00E131C2" w:rsidP="00E131C2">
      <w:pPr>
        <w:autoSpaceDE w:val="0"/>
        <w:autoSpaceDN w:val="0"/>
        <w:adjustRightInd w:val="0"/>
        <w:spacing w:after="0" w:line="240" w:lineRule="auto"/>
        <w:ind w:right="333"/>
        <w:jc w:val="both"/>
        <w:rPr>
          <w:rFonts w:ascii="Book Antiqua" w:eastAsiaTheme="minorHAnsi" w:hAnsi="Book Antiqua"/>
          <w:sz w:val="23"/>
          <w:szCs w:val="23"/>
        </w:rPr>
      </w:pPr>
    </w:p>
    <w:p w:rsidR="00846D86" w:rsidRPr="002F1036" w:rsidRDefault="005B2B5F" w:rsidP="00846D86">
      <w:pPr>
        <w:autoSpaceDE w:val="0"/>
        <w:autoSpaceDN w:val="0"/>
        <w:adjustRightInd w:val="0"/>
        <w:spacing w:after="0" w:line="240" w:lineRule="auto"/>
        <w:jc w:val="both"/>
        <w:rPr>
          <w:rFonts w:ascii="Book Antiqua" w:eastAsiaTheme="minorHAnsi" w:hAnsi="Book Antiqua"/>
          <w:bCs/>
          <w:sz w:val="23"/>
          <w:szCs w:val="23"/>
        </w:rPr>
      </w:pPr>
      <w:r w:rsidRPr="002F1036">
        <w:rPr>
          <w:rFonts w:ascii="Book Antiqua" w:eastAsiaTheme="minorHAnsi" w:hAnsi="Book Antiqua"/>
          <w:b/>
          <w:bCs/>
          <w:sz w:val="23"/>
          <w:szCs w:val="23"/>
        </w:rPr>
        <w:t>1</w:t>
      </w:r>
      <w:r w:rsidR="00D767D7" w:rsidRPr="002F1036">
        <w:rPr>
          <w:rFonts w:ascii="Book Antiqua" w:eastAsiaTheme="minorHAnsi" w:hAnsi="Book Antiqua"/>
          <w:b/>
          <w:bCs/>
          <w:sz w:val="23"/>
          <w:szCs w:val="23"/>
        </w:rPr>
        <w:t>1</w:t>
      </w:r>
      <w:r w:rsidRPr="002F1036">
        <w:rPr>
          <w:rFonts w:ascii="Book Antiqua" w:eastAsiaTheme="minorHAnsi" w:hAnsi="Book Antiqua"/>
          <w:b/>
          <w:bCs/>
          <w:sz w:val="23"/>
          <w:szCs w:val="23"/>
        </w:rPr>
        <w:t>.</w:t>
      </w:r>
      <w:r w:rsidR="003D16A2" w:rsidRPr="002F1036">
        <w:rPr>
          <w:rFonts w:ascii="Book Antiqua" w:eastAsiaTheme="minorHAnsi" w:hAnsi="Book Antiqua"/>
          <w:b/>
          <w:bCs/>
          <w:sz w:val="23"/>
          <w:szCs w:val="23"/>
        </w:rPr>
        <w:t xml:space="preserve"> </w:t>
      </w:r>
      <w:r w:rsidR="00676D0A" w:rsidRPr="002F1036">
        <w:rPr>
          <w:rFonts w:ascii="Book Antiqua" w:eastAsiaTheme="minorHAnsi" w:hAnsi="Book Antiqua"/>
          <w:b/>
          <w:bCs/>
          <w:sz w:val="23"/>
          <w:szCs w:val="23"/>
        </w:rPr>
        <w:t>Ley No.</w:t>
      </w:r>
      <w:r w:rsidR="00846D86" w:rsidRPr="002F1036">
        <w:rPr>
          <w:rFonts w:ascii="Book Antiqua" w:eastAsiaTheme="minorHAnsi" w:hAnsi="Book Antiqua"/>
          <w:b/>
          <w:bCs/>
          <w:sz w:val="23"/>
          <w:szCs w:val="23"/>
        </w:rPr>
        <w:t xml:space="preserve">107-13 sobre los Derechos de las Personas en sus Relaciones con la Administración y de Procedimiento Administrativo, </w:t>
      </w:r>
      <w:r w:rsidR="00846D86" w:rsidRPr="002F1036">
        <w:rPr>
          <w:rFonts w:ascii="Book Antiqua" w:eastAsiaTheme="minorHAnsi" w:hAnsi="Book Antiqua"/>
          <w:bCs/>
          <w:sz w:val="23"/>
          <w:szCs w:val="23"/>
        </w:rPr>
        <w:t>del 8 de agosto de 2013.</w:t>
      </w:r>
    </w:p>
    <w:p w:rsidR="00456DA6" w:rsidRPr="002F1036" w:rsidRDefault="00456DA6" w:rsidP="00456DA6">
      <w:pPr>
        <w:autoSpaceDE w:val="0"/>
        <w:autoSpaceDN w:val="0"/>
        <w:adjustRightInd w:val="0"/>
        <w:spacing w:after="0" w:line="240" w:lineRule="auto"/>
        <w:rPr>
          <w:rFonts w:ascii="Book Antiqua" w:eastAsiaTheme="minorHAnsi" w:hAnsi="Book Antiqua"/>
          <w:b/>
          <w:bCs/>
          <w:sz w:val="23"/>
          <w:szCs w:val="23"/>
        </w:rPr>
      </w:pPr>
    </w:p>
    <w:p w:rsidR="00456DA6" w:rsidRPr="002F1036" w:rsidRDefault="005B2B5F" w:rsidP="00456DA6">
      <w:pPr>
        <w:autoSpaceDE w:val="0"/>
        <w:autoSpaceDN w:val="0"/>
        <w:adjustRightInd w:val="0"/>
        <w:spacing w:after="0" w:line="240" w:lineRule="auto"/>
        <w:rPr>
          <w:rFonts w:ascii="Book Antiqua" w:eastAsiaTheme="minorHAnsi" w:hAnsi="Book Antiqua"/>
          <w:b/>
          <w:bCs/>
          <w:sz w:val="23"/>
          <w:szCs w:val="23"/>
        </w:rPr>
      </w:pPr>
      <w:r w:rsidRPr="002F1036">
        <w:rPr>
          <w:rFonts w:ascii="Book Antiqua" w:eastAsiaTheme="minorHAnsi" w:hAnsi="Book Antiqua"/>
          <w:b/>
          <w:bCs/>
          <w:sz w:val="23"/>
          <w:szCs w:val="23"/>
        </w:rPr>
        <w:t>1</w:t>
      </w:r>
      <w:r w:rsidR="00D767D7" w:rsidRPr="002F1036">
        <w:rPr>
          <w:rFonts w:ascii="Book Antiqua" w:eastAsiaTheme="minorHAnsi" w:hAnsi="Book Antiqua"/>
          <w:b/>
          <w:bCs/>
          <w:sz w:val="23"/>
          <w:szCs w:val="23"/>
        </w:rPr>
        <w:t>2</w:t>
      </w:r>
      <w:r w:rsidRPr="002F1036">
        <w:rPr>
          <w:rFonts w:ascii="Book Antiqua" w:eastAsiaTheme="minorHAnsi" w:hAnsi="Book Antiqua"/>
          <w:b/>
          <w:bCs/>
          <w:sz w:val="23"/>
          <w:szCs w:val="23"/>
        </w:rPr>
        <w:t xml:space="preserve">. </w:t>
      </w:r>
      <w:r w:rsidR="003D16A2" w:rsidRPr="002F1036">
        <w:rPr>
          <w:rFonts w:ascii="Book Antiqua" w:eastAsiaTheme="minorHAnsi" w:hAnsi="Book Antiqua"/>
          <w:b/>
          <w:bCs/>
          <w:sz w:val="23"/>
          <w:szCs w:val="23"/>
        </w:rPr>
        <w:t xml:space="preserve"> </w:t>
      </w:r>
      <w:r w:rsidR="00456DA6" w:rsidRPr="002F1036">
        <w:rPr>
          <w:rFonts w:ascii="Book Antiqua" w:eastAsiaTheme="minorHAnsi" w:hAnsi="Book Antiqua"/>
          <w:b/>
          <w:bCs/>
          <w:sz w:val="23"/>
          <w:szCs w:val="23"/>
        </w:rPr>
        <w:t xml:space="preserve">Constitución de la República Dominicana, </w:t>
      </w:r>
      <w:r w:rsidR="00456DA6" w:rsidRPr="002F1036">
        <w:rPr>
          <w:rFonts w:ascii="Book Antiqua" w:eastAsiaTheme="minorHAnsi" w:hAnsi="Book Antiqua"/>
          <w:bCs/>
          <w:sz w:val="23"/>
          <w:szCs w:val="23"/>
        </w:rPr>
        <w:t xml:space="preserve">del </w:t>
      </w:r>
      <w:r w:rsidR="00F57036" w:rsidRPr="002F1036">
        <w:rPr>
          <w:rFonts w:ascii="Book Antiqua" w:eastAsiaTheme="minorHAnsi" w:hAnsi="Book Antiqua"/>
          <w:bCs/>
          <w:sz w:val="23"/>
          <w:szCs w:val="23"/>
        </w:rPr>
        <w:t>13 de junio de 2015</w:t>
      </w:r>
    </w:p>
    <w:p w:rsidR="00DF26DC" w:rsidRPr="002F1036" w:rsidRDefault="00DF26DC" w:rsidP="00B562E6">
      <w:pPr>
        <w:spacing w:after="0" w:line="240" w:lineRule="auto"/>
        <w:rPr>
          <w:rFonts w:ascii="Book Antiqua" w:hAnsi="Book Antiqua"/>
          <w:sz w:val="23"/>
          <w:szCs w:val="23"/>
        </w:rPr>
      </w:pPr>
    </w:p>
    <w:p w:rsidR="00B562E6" w:rsidRPr="002F1036" w:rsidRDefault="0028652C" w:rsidP="0022473D">
      <w:pPr>
        <w:spacing w:after="0" w:line="240" w:lineRule="auto"/>
        <w:jc w:val="center"/>
        <w:rPr>
          <w:rFonts w:ascii="Book Antiqua" w:hAnsi="Book Antiqua"/>
          <w:b/>
          <w:sz w:val="23"/>
          <w:szCs w:val="23"/>
        </w:rPr>
      </w:pPr>
      <w:r w:rsidRPr="002F1036">
        <w:rPr>
          <w:rFonts w:ascii="Book Antiqua" w:hAnsi="Book Antiqua"/>
          <w:b/>
          <w:sz w:val="23"/>
          <w:szCs w:val="23"/>
          <w:u w:val="single"/>
        </w:rPr>
        <w:t>II.</w:t>
      </w:r>
      <w:r w:rsidR="0022473D" w:rsidRPr="002F1036">
        <w:rPr>
          <w:rFonts w:ascii="Book Antiqua" w:hAnsi="Book Antiqua"/>
          <w:b/>
          <w:sz w:val="23"/>
          <w:szCs w:val="23"/>
          <w:u w:val="single"/>
        </w:rPr>
        <w:t xml:space="preserve"> </w:t>
      </w:r>
      <w:r w:rsidR="00B562E6" w:rsidRPr="002F1036">
        <w:rPr>
          <w:rFonts w:ascii="Book Antiqua" w:hAnsi="Book Antiqua"/>
          <w:b/>
          <w:sz w:val="23"/>
          <w:szCs w:val="23"/>
          <w:u w:val="single"/>
        </w:rPr>
        <w:t>Base legal sobre la afiliación en las ARS de autogestión</w:t>
      </w:r>
    </w:p>
    <w:p w:rsidR="00B562E6" w:rsidRPr="002F1036" w:rsidRDefault="00B562E6" w:rsidP="00B562E6">
      <w:pPr>
        <w:spacing w:after="0" w:line="240" w:lineRule="auto"/>
        <w:rPr>
          <w:rFonts w:ascii="Book Antiqua" w:hAnsi="Book Antiqua"/>
          <w:sz w:val="23"/>
          <w:szCs w:val="23"/>
        </w:rPr>
      </w:pPr>
    </w:p>
    <w:p w:rsidR="00B562E6" w:rsidRPr="002F1036" w:rsidRDefault="00FC0649" w:rsidP="00B562E6">
      <w:pPr>
        <w:jc w:val="both"/>
        <w:rPr>
          <w:rFonts w:ascii="Book Antiqua" w:hAnsi="Book Antiqua"/>
          <w:sz w:val="23"/>
          <w:szCs w:val="23"/>
        </w:rPr>
      </w:pPr>
      <w:r w:rsidRPr="002F1036">
        <w:rPr>
          <w:rFonts w:ascii="Book Antiqua" w:hAnsi="Book Antiqua"/>
          <w:sz w:val="23"/>
          <w:szCs w:val="23"/>
        </w:rPr>
        <w:t>R</w:t>
      </w:r>
      <w:r w:rsidR="00B562E6" w:rsidRPr="002F1036">
        <w:rPr>
          <w:rFonts w:ascii="Book Antiqua" w:hAnsi="Book Antiqua"/>
          <w:sz w:val="23"/>
          <w:szCs w:val="23"/>
        </w:rPr>
        <w:t>eseña cronológica de la base legal que sustenta que el sector magisterial público y empleados del Ministerio de Educación de la Rep. Dom. (MINERD) deben estar afiliados a la Administradora de Riesgos de Salud del Seguro Médico para Maestros (ARS SEMMA), dado su calidad de ARS de autogestión.</w:t>
      </w:r>
    </w:p>
    <w:p w:rsidR="00B562E6" w:rsidRPr="002F1036" w:rsidRDefault="00B562E6" w:rsidP="0022473D">
      <w:pPr>
        <w:numPr>
          <w:ilvl w:val="0"/>
          <w:numId w:val="9"/>
        </w:numPr>
        <w:autoSpaceDE w:val="0"/>
        <w:autoSpaceDN w:val="0"/>
        <w:adjustRightInd w:val="0"/>
        <w:spacing w:after="0" w:line="240" w:lineRule="auto"/>
        <w:jc w:val="both"/>
        <w:rPr>
          <w:rFonts w:ascii="Book Antiqua" w:eastAsia="Calibri" w:hAnsi="Book Antiqua"/>
          <w:b/>
          <w:bCs/>
          <w:sz w:val="23"/>
          <w:szCs w:val="23"/>
        </w:rPr>
      </w:pPr>
      <w:r w:rsidRPr="002F1036">
        <w:rPr>
          <w:rFonts w:ascii="Book Antiqua" w:hAnsi="Book Antiqua"/>
          <w:b/>
          <w:sz w:val="23"/>
          <w:szCs w:val="23"/>
        </w:rPr>
        <w:t>Decreto 2745, del 12 de febrero de 1985</w:t>
      </w:r>
      <w:r w:rsidRPr="002F1036">
        <w:rPr>
          <w:rFonts w:ascii="Book Antiqua" w:hAnsi="Book Antiqua"/>
          <w:sz w:val="23"/>
          <w:szCs w:val="23"/>
        </w:rPr>
        <w:t xml:space="preserve">, </w:t>
      </w:r>
      <w:r w:rsidRPr="002F1036">
        <w:rPr>
          <w:rFonts w:ascii="Book Antiqua" w:hAnsi="Book Antiqua"/>
          <w:b/>
          <w:sz w:val="23"/>
          <w:szCs w:val="23"/>
        </w:rPr>
        <w:t xml:space="preserve">que crea el Seguro Medico para Maestros, </w:t>
      </w:r>
      <w:r w:rsidRPr="002F1036">
        <w:rPr>
          <w:rFonts w:ascii="Book Antiqua" w:hAnsi="Book Antiqua"/>
          <w:sz w:val="23"/>
          <w:szCs w:val="23"/>
        </w:rPr>
        <w:t>como institución</w:t>
      </w:r>
      <w:r w:rsidRPr="002F1036">
        <w:rPr>
          <w:rFonts w:ascii="Book Antiqua" w:hAnsi="Book Antiqua"/>
          <w:b/>
          <w:sz w:val="23"/>
          <w:szCs w:val="23"/>
        </w:rPr>
        <w:t xml:space="preserve"> </w:t>
      </w:r>
      <w:r w:rsidRPr="002F1036">
        <w:rPr>
          <w:rFonts w:ascii="Book Antiqua" w:hAnsi="Book Antiqua"/>
          <w:sz w:val="23"/>
          <w:szCs w:val="23"/>
        </w:rPr>
        <w:t>adscrita a la Secretaría de Estado de Educación (Ministerio de Educación), el cual tendrá por objeto el garantizar los cuidados de salud necesarios para los maestros del sector público educativo de la nación (Art.1).</w:t>
      </w:r>
    </w:p>
    <w:p w:rsidR="00B562E6" w:rsidRPr="002F1036" w:rsidRDefault="00B562E6" w:rsidP="00B562E6">
      <w:pPr>
        <w:tabs>
          <w:tab w:val="left" w:pos="0"/>
        </w:tabs>
        <w:spacing w:after="0" w:line="240" w:lineRule="auto"/>
        <w:jc w:val="both"/>
        <w:rPr>
          <w:rFonts w:ascii="Book Antiqua" w:hAnsi="Book Antiqua"/>
          <w:b/>
          <w:sz w:val="23"/>
          <w:szCs w:val="23"/>
          <w:lang w:val="es-US"/>
        </w:rPr>
      </w:pPr>
    </w:p>
    <w:p w:rsidR="00B562E6" w:rsidRPr="002F1036" w:rsidRDefault="00B562E6" w:rsidP="0022473D">
      <w:pPr>
        <w:numPr>
          <w:ilvl w:val="0"/>
          <w:numId w:val="9"/>
        </w:numPr>
        <w:tabs>
          <w:tab w:val="left" w:pos="0"/>
        </w:tabs>
        <w:spacing w:after="0" w:line="240" w:lineRule="auto"/>
        <w:jc w:val="both"/>
        <w:rPr>
          <w:rFonts w:ascii="Book Antiqua" w:hAnsi="Book Antiqua"/>
          <w:sz w:val="23"/>
          <w:szCs w:val="23"/>
          <w:lang w:val="es-US"/>
        </w:rPr>
      </w:pPr>
      <w:r w:rsidRPr="002F1036">
        <w:rPr>
          <w:rFonts w:ascii="Book Antiqua" w:hAnsi="Book Antiqua"/>
          <w:b/>
          <w:sz w:val="23"/>
          <w:szCs w:val="23"/>
          <w:lang w:val="es-US"/>
        </w:rPr>
        <w:t xml:space="preserve">La Ley No.87-01 que crea el Sistema Dominicano de Seguridad Social(SDSS): </w:t>
      </w:r>
      <w:r w:rsidRPr="002F1036">
        <w:rPr>
          <w:rFonts w:ascii="Book Antiqua" w:hAnsi="Book Antiqua"/>
          <w:sz w:val="23"/>
          <w:szCs w:val="23"/>
          <w:lang w:val="es-US"/>
        </w:rPr>
        <w:t xml:space="preserve">En su </w:t>
      </w:r>
      <w:r w:rsidRPr="002F1036">
        <w:rPr>
          <w:rFonts w:ascii="Book Antiqua" w:hAnsi="Book Antiqua"/>
          <w:sz w:val="23"/>
          <w:szCs w:val="23"/>
          <w:u w:val="single"/>
          <w:lang w:val="es-US"/>
        </w:rPr>
        <w:t>párrafo I, del Artículo 3</w:t>
      </w:r>
      <w:r w:rsidRPr="002F1036">
        <w:rPr>
          <w:rFonts w:ascii="Book Antiqua" w:hAnsi="Book Antiqua"/>
          <w:sz w:val="23"/>
          <w:szCs w:val="23"/>
          <w:lang w:val="es-US"/>
        </w:rPr>
        <w:t>, establece en principio que el Seguro Nacional de Salud (SENASA) es el asegurador publico responsable de administrar los riesgos de salud de los empleados de ese sector, exceptuando a los empleados de las instituciones que tengan seguro de autogestión.</w:t>
      </w:r>
    </w:p>
    <w:p w:rsidR="00B562E6" w:rsidRPr="002F1036" w:rsidRDefault="00B562E6" w:rsidP="00B562E6">
      <w:pPr>
        <w:tabs>
          <w:tab w:val="left" w:pos="0"/>
        </w:tabs>
        <w:spacing w:after="0" w:line="240" w:lineRule="auto"/>
        <w:ind w:left="720"/>
        <w:jc w:val="both"/>
        <w:rPr>
          <w:rFonts w:ascii="Book Antiqua" w:hAnsi="Book Antiqua"/>
          <w:sz w:val="23"/>
          <w:szCs w:val="23"/>
          <w:lang w:val="es-US"/>
        </w:rPr>
      </w:pPr>
    </w:p>
    <w:p w:rsidR="00B562E6" w:rsidRPr="002F1036" w:rsidRDefault="00B562E6" w:rsidP="0022473D">
      <w:pPr>
        <w:numPr>
          <w:ilvl w:val="0"/>
          <w:numId w:val="9"/>
        </w:numPr>
        <w:tabs>
          <w:tab w:val="left" w:pos="0"/>
        </w:tabs>
        <w:spacing w:after="0" w:line="240" w:lineRule="auto"/>
        <w:jc w:val="both"/>
        <w:rPr>
          <w:rFonts w:ascii="Book Antiqua" w:hAnsi="Book Antiqua"/>
          <w:sz w:val="23"/>
          <w:szCs w:val="23"/>
          <w:lang w:val="es-US"/>
        </w:rPr>
      </w:pPr>
      <w:r w:rsidRPr="002F1036">
        <w:rPr>
          <w:rFonts w:ascii="Book Antiqua" w:hAnsi="Book Antiqua"/>
          <w:b/>
          <w:sz w:val="23"/>
          <w:szCs w:val="23"/>
          <w:lang w:val="es-US"/>
        </w:rPr>
        <w:t xml:space="preserve">El acuerdo para el inicio del Seguro Familiar del Régimen Contributivo, del 19 de diciembre del 2006, </w:t>
      </w:r>
      <w:r w:rsidRPr="002F1036">
        <w:rPr>
          <w:rFonts w:ascii="Book Antiqua" w:hAnsi="Book Antiqua"/>
          <w:sz w:val="23"/>
          <w:szCs w:val="23"/>
          <w:lang w:val="es-US"/>
        </w:rPr>
        <w:t>en su inciso 9</w:t>
      </w:r>
      <w:r w:rsidRPr="002F1036">
        <w:rPr>
          <w:rFonts w:ascii="Book Antiqua" w:hAnsi="Book Antiqua"/>
          <w:b/>
          <w:sz w:val="23"/>
          <w:szCs w:val="23"/>
          <w:lang w:val="es-US"/>
        </w:rPr>
        <w:t xml:space="preserve"> </w:t>
      </w:r>
      <w:r w:rsidRPr="002F1036">
        <w:rPr>
          <w:rFonts w:ascii="Book Antiqua" w:hAnsi="Book Antiqua"/>
          <w:sz w:val="23"/>
          <w:szCs w:val="23"/>
          <w:lang w:val="es-US"/>
        </w:rPr>
        <w:t xml:space="preserve">indica que las partes convinieron que los empleados públicos de la Administración Central, de las instituciones Autónomas o descentralizadas del Estado y sus familiares deberán afiliarse al SENASA, con las excepciones y de conformidad a lo dispuesto en el artículo 31, párrafo I, de la Ley No.87-01. </w:t>
      </w:r>
    </w:p>
    <w:p w:rsidR="00B562E6" w:rsidRPr="002F1036" w:rsidRDefault="00B562E6" w:rsidP="00B562E6">
      <w:pPr>
        <w:tabs>
          <w:tab w:val="left" w:pos="0"/>
        </w:tabs>
        <w:spacing w:after="0" w:line="240" w:lineRule="auto"/>
        <w:jc w:val="both"/>
        <w:rPr>
          <w:rFonts w:ascii="Book Antiqua" w:hAnsi="Book Antiqua"/>
          <w:sz w:val="23"/>
          <w:szCs w:val="23"/>
          <w:lang w:val="es-US"/>
        </w:rPr>
      </w:pPr>
    </w:p>
    <w:p w:rsidR="00B562E6" w:rsidRPr="002F1036" w:rsidRDefault="00B562E6" w:rsidP="0022473D">
      <w:pPr>
        <w:numPr>
          <w:ilvl w:val="0"/>
          <w:numId w:val="9"/>
        </w:numPr>
        <w:tabs>
          <w:tab w:val="left" w:pos="0"/>
        </w:tabs>
        <w:spacing w:after="0" w:line="240" w:lineRule="auto"/>
        <w:jc w:val="both"/>
        <w:rPr>
          <w:rFonts w:ascii="Book Antiqua" w:hAnsi="Book Antiqua"/>
          <w:sz w:val="23"/>
          <w:szCs w:val="23"/>
          <w:lang w:val="es-US"/>
        </w:rPr>
      </w:pPr>
      <w:r w:rsidRPr="002F1036">
        <w:rPr>
          <w:rFonts w:ascii="Book Antiqua" w:hAnsi="Book Antiqua"/>
          <w:b/>
          <w:sz w:val="23"/>
          <w:szCs w:val="23"/>
          <w:lang w:val="es-US"/>
        </w:rPr>
        <w:t xml:space="preserve">La Resolución  Administrativa 00189-2012, emitida por la Superintendencia de Salud y Riesgos Laborales (SISALRIL) en fecha 5 de octubre del 2012, que ordena el traspaso de los empleados públicos al SENASA </w:t>
      </w:r>
      <w:r w:rsidRPr="002F1036">
        <w:rPr>
          <w:rFonts w:ascii="Book Antiqua" w:hAnsi="Book Antiqua"/>
          <w:sz w:val="23"/>
          <w:szCs w:val="23"/>
          <w:lang w:val="es-US"/>
        </w:rPr>
        <w:t xml:space="preserve">ordena a la tesorería de la Seguridad Social (TSS) y a la empresa procesadora de la Base de Datos EPBD-UNIPAGO, proceder  al diseño, desarrollo, prueba y puesta en producción de los módulos de informática correspondientes, con el objeto de afiliar de manera automática a todos los empleados públicos que comiencen a cotizar por primera vez para la Seguridad Social, </w:t>
      </w:r>
      <w:r w:rsidRPr="002F1036">
        <w:rPr>
          <w:rFonts w:ascii="Book Antiqua" w:hAnsi="Book Antiqua"/>
          <w:sz w:val="23"/>
          <w:szCs w:val="23"/>
          <w:u w:val="single"/>
          <w:lang w:val="es-US"/>
        </w:rPr>
        <w:t>con excepción de los empleados de aquellas instituciones públicas que tienen ARS Autogestionada de tipo Institucional y de aquellos empleados que por su profesión u oficio se encuentren afiliados o tengan una solicitud de afiliación a favor de una ARS Autogestionada de tipo gremial</w:t>
      </w:r>
      <w:r w:rsidRPr="002F1036">
        <w:rPr>
          <w:rFonts w:ascii="Book Antiqua" w:hAnsi="Book Antiqua"/>
          <w:sz w:val="23"/>
          <w:szCs w:val="23"/>
          <w:lang w:val="es-US"/>
        </w:rPr>
        <w:t xml:space="preserve">. </w:t>
      </w:r>
    </w:p>
    <w:p w:rsidR="00B562E6" w:rsidRPr="002F1036" w:rsidRDefault="00B562E6" w:rsidP="00B562E6">
      <w:pPr>
        <w:tabs>
          <w:tab w:val="left" w:pos="0"/>
        </w:tabs>
        <w:spacing w:after="0" w:line="240" w:lineRule="auto"/>
        <w:ind w:left="720"/>
        <w:jc w:val="both"/>
        <w:rPr>
          <w:rFonts w:ascii="Book Antiqua" w:hAnsi="Book Antiqua"/>
          <w:sz w:val="23"/>
          <w:szCs w:val="23"/>
          <w:lang w:val="es-US"/>
        </w:rPr>
      </w:pPr>
    </w:p>
    <w:p w:rsidR="00B562E6" w:rsidRPr="002F1036" w:rsidRDefault="00B562E6" w:rsidP="00B562E6">
      <w:pPr>
        <w:tabs>
          <w:tab w:val="left" w:pos="0"/>
        </w:tabs>
        <w:spacing w:after="0" w:line="240" w:lineRule="auto"/>
        <w:jc w:val="both"/>
        <w:rPr>
          <w:rFonts w:ascii="Book Antiqua" w:hAnsi="Book Antiqua"/>
          <w:sz w:val="23"/>
          <w:szCs w:val="23"/>
          <w:lang w:val="es-US"/>
        </w:rPr>
      </w:pPr>
    </w:p>
    <w:p w:rsidR="00B562E6" w:rsidRPr="002F1036" w:rsidRDefault="00B562E6" w:rsidP="0022473D">
      <w:pPr>
        <w:numPr>
          <w:ilvl w:val="0"/>
          <w:numId w:val="9"/>
        </w:numPr>
        <w:tabs>
          <w:tab w:val="left" w:pos="0"/>
        </w:tabs>
        <w:spacing w:after="0" w:line="240" w:lineRule="auto"/>
        <w:jc w:val="both"/>
        <w:rPr>
          <w:rFonts w:ascii="Book Antiqua" w:hAnsi="Book Antiqua"/>
          <w:sz w:val="23"/>
          <w:szCs w:val="23"/>
          <w:lang w:val="es-US"/>
        </w:rPr>
      </w:pPr>
      <w:r w:rsidRPr="002F1036">
        <w:rPr>
          <w:rFonts w:ascii="Book Antiqua" w:hAnsi="Book Antiqua"/>
          <w:b/>
          <w:sz w:val="23"/>
          <w:szCs w:val="23"/>
          <w:lang w:val="es-US"/>
        </w:rPr>
        <w:t xml:space="preserve">El artículo cuarto párrafo II, de referida la Resolución  Administrativa 00189-2012, </w:t>
      </w:r>
      <w:r w:rsidRPr="002F1036">
        <w:rPr>
          <w:rFonts w:ascii="Book Antiqua" w:hAnsi="Book Antiqua"/>
          <w:sz w:val="23"/>
          <w:szCs w:val="23"/>
          <w:lang w:val="es-US"/>
        </w:rPr>
        <w:t>dispone que</w:t>
      </w:r>
      <w:r w:rsidRPr="002F1036">
        <w:rPr>
          <w:rFonts w:ascii="Book Antiqua" w:hAnsi="Book Antiqua"/>
          <w:b/>
          <w:sz w:val="23"/>
          <w:szCs w:val="23"/>
          <w:lang w:val="es-US"/>
        </w:rPr>
        <w:t xml:space="preserve"> c</w:t>
      </w:r>
      <w:r w:rsidRPr="002F1036">
        <w:rPr>
          <w:rFonts w:ascii="Book Antiqua" w:hAnsi="Book Antiqua"/>
          <w:sz w:val="23"/>
          <w:szCs w:val="23"/>
          <w:lang w:val="es-US"/>
        </w:rPr>
        <w:t>uando existe una solicitud de afiliación en status pendiente en una ARS diferente al Seguro Nacional de Salud (S</w:t>
      </w:r>
      <w:r w:rsidR="00844997" w:rsidRPr="002F1036">
        <w:rPr>
          <w:rFonts w:ascii="Book Antiqua" w:hAnsi="Book Antiqua"/>
          <w:sz w:val="23"/>
          <w:szCs w:val="23"/>
          <w:lang w:val="es-US"/>
        </w:rPr>
        <w:t>ENASA</w:t>
      </w:r>
      <w:r w:rsidRPr="002F1036">
        <w:rPr>
          <w:rFonts w:ascii="Book Antiqua" w:hAnsi="Book Antiqua"/>
          <w:sz w:val="23"/>
          <w:szCs w:val="23"/>
          <w:lang w:val="es-US"/>
        </w:rPr>
        <w:t>) y se recibe el pago de una cotización del ciudadano, si el pago proviene de un RNC del sector público, se afilia al Seguro Nacional de Salud (S</w:t>
      </w:r>
      <w:r w:rsidR="00844997" w:rsidRPr="002F1036">
        <w:rPr>
          <w:rFonts w:ascii="Book Antiqua" w:hAnsi="Book Antiqua"/>
          <w:sz w:val="23"/>
          <w:szCs w:val="23"/>
          <w:lang w:val="es-US"/>
        </w:rPr>
        <w:t>EN</w:t>
      </w:r>
      <w:r w:rsidR="00F94DC4" w:rsidRPr="002F1036">
        <w:rPr>
          <w:rFonts w:ascii="Book Antiqua" w:hAnsi="Book Antiqua"/>
          <w:sz w:val="23"/>
          <w:szCs w:val="23"/>
          <w:lang w:val="es-US"/>
        </w:rPr>
        <w:t>A</w:t>
      </w:r>
      <w:r w:rsidR="00844997" w:rsidRPr="002F1036">
        <w:rPr>
          <w:rFonts w:ascii="Book Antiqua" w:hAnsi="Book Antiqua"/>
          <w:sz w:val="23"/>
          <w:szCs w:val="23"/>
          <w:lang w:val="es-US"/>
        </w:rPr>
        <w:t>SA</w:t>
      </w:r>
      <w:r w:rsidRPr="002F1036">
        <w:rPr>
          <w:rFonts w:ascii="Book Antiqua" w:hAnsi="Book Antiqua"/>
          <w:sz w:val="23"/>
          <w:szCs w:val="23"/>
          <w:lang w:val="es-US"/>
        </w:rPr>
        <w:t xml:space="preserve">) y se aplica la baja en la otra ARS, </w:t>
      </w:r>
      <w:r w:rsidRPr="002F1036">
        <w:rPr>
          <w:rFonts w:ascii="Book Antiqua" w:hAnsi="Book Antiqua"/>
          <w:sz w:val="23"/>
          <w:szCs w:val="23"/>
          <w:u w:val="single"/>
          <w:lang w:val="es-US"/>
        </w:rPr>
        <w:t>con excepción de las solicitudes que provienen de ARS Autogestionadas Institucionales o Gremiales</w:t>
      </w:r>
      <w:r w:rsidRPr="002F1036">
        <w:rPr>
          <w:rFonts w:ascii="Book Antiqua" w:hAnsi="Book Antiqua"/>
          <w:sz w:val="23"/>
          <w:szCs w:val="23"/>
          <w:lang w:val="es-US"/>
        </w:rPr>
        <w:t>.</w:t>
      </w:r>
    </w:p>
    <w:p w:rsidR="00B562E6" w:rsidRPr="002F1036" w:rsidRDefault="00B562E6" w:rsidP="00B562E6">
      <w:pPr>
        <w:tabs>
          <w:tab w:val="left" w:pos="0"/>
        </w:tabs>
        <w:spacing w:after="0" w:line="240" w:lineRule="auto"/>
        <w:jc w:val="both"/>
        <w:rPr>
          <w:rFonts w:ascii="Book Antiqua" w:hAnsi="Book Antiqua"/>
          <w:sz w:val="23"/>
          <w:szCs w:val="23"/>
          <w:lang w:val="es-US"/>
        </w:rPr>
      </w:pPr>
    </w:p>
    <w:p w:rsidR="00C40BBC" w:rsidRPr="002F1036" w:rsidRDefault="00B562E6" w:rsidP="0022473D">
      <w:pPr>
        <w:numPr>
          <w:ilvl w:val="0"/>
          <w:numId w:val="9"/>
        </w:numPr>
        <w:tabs>
          <w:tab w:val="left" w:pos="0"/>
        </w:tabs>
        <w:spacing w:after="0" w:line="240" w:lineRule="auto"/>
        <w:jc w:val="both"/>
        <w:rPr>
          <w:rFonts w:ascii="Book Antiqua" w:hAnsi="Book Antiqua"/>
          <w:sz w:val="23"/>
          <w:szCs w:val="23"/>
          <w:lang w:val="es-US"/>
        </w:rPr>
      </w:pPr>
      <w:r w:rsidRPr="002F1036">
        <w:rPr>
          <w:rFonts w:ascii="Book Antiqua" w:hAnsi="Book Antiqua"/>
          <w:b/>
          <w:sz w:val="23"/>
          <w:szCs w:val="23"/>
          <w:lang w:val="es-US"/>
        </w:rPr>
        <w:t xml:space="preserve">La Sentencia del 0435-15 del Tribunal Constitucional, </w:t>
      </w:r>
      <w:r w:rsidRPr="002F1036">
        <w:rPr>
          <w:rFonts w:ascii="Book Antiqua" w:hAnsi="Book Antiqua"/>
          <w:sz w:val="23"/>
          <w:szCs w:val="23"/>
          <w:lang w:val="es-US"/>
        </w:rPr>
        <w:t>el</w:t>
      </w:r>
      <w:r w:rsidRPr="002F1036">
        <w:rPr>
          <w:rFonts w:ascii="Book Antiqua" w:hAnsi="Book Antiqua"/>
          <w:b/>
          <w:sz w:val="23"/>
          <w:szCs w:val="23"/>
          <w:lang w:val="es-US"/>
        </w:rPr>
        <w:t xml:space="preserve"> </w:t>
      </w:r>
      <w:r w:rsidRPr="002F1036">
        <w:rPr>
          <w:rFonts w:ascii="Book Antiqua" w:hAnsi="Book Antiqua"/>
          <w:sz w:val="23"/>
          <w:szCs w:val="23"/>
          <w:lang w:val="es-US"/>
        </w:rPr>
        <w:t xml:space="preserve">segundo dispositivo del fallo rechaza en cuanto al fondo la acción en inconstitucionalidad y declara </w:t>
      </w:r>
      <w:r w:rsidR="00C40BBC" w:rsidRPr="002F1036">
        <w:rPr>
          <w:rFonts w:ascii="Book Antiqua" w:hAnsi="Book Antiqua"/>
          <w:sz w:val="23"/>
          <w:szCs w:val="23"/>
          <w:lang w:val="es-US"/>
        </w:rPr>
        <w:t>conforme a los artículos 39, numeral 1, y 50, numeral 1, de la constitución dominicana, sobre derecho a la igualdad y libertad de empresa, respectivamente; así como los párrafos I y II del Art. 31 de la Ley No.87-01.</w:t>
      </w:r>
    </w:p>
    <w:p w:rsidR="00C40BBC" w:rsidRPr="002F1036" w:rsidRDefault="00C40BBC" w:rsidP="00E131C2">
      <w:pPr>
        <w:autoSpaceDE w:val="0"/>
        <w:autoSpaceDN w:val="0"/>
        <w:adjustRightInd w:val="0"/>
        <w:spacing w:after="0" w:line="240" w:lineRule="auto"/>
        <w:ind w:right="333"/>
        <w:jc w:val="both"/>
        <w:rPr>
          <w:rFonts w:ascii="Book Antiqua" w:eastAsiaTheme="minorHAnsi" w:hAnsi="Book Antiqua"/>
          <w:b/>
          <w:sz w:val="23"/>
          <w:szCs w:val="23"/>
          <w:lang w:val="es-US"/>
        </w:rPr>
      </w:pPr>
    </w:p>
    <w:p w:rsidR="00841982" w:rsidRDefault="00490AA6" w:rsidP="0022473D">
      <w:pPr>
        <w:autoSpaceDE w:val="0"/>
        <w:autoSpaceDN w:val="0"/>
        <w:adjustRightInd w:val="0"/>
        <w:spacing w:after="0" w:line="240" w:lineRule="auto"/>
        <w:ind w:right="333"/>
        <w:jc w:val="center"/>
        <w:rPr>
          <w:rFonts w:ascii="Book Antiqua" w:eastAsiaTheme="minorHAnsi" w:hAnsi="Book Antiqua"/>
          <w:b/>
          <w:sz w:val="23"/>
          <w:szCs w:val="23"/>
          <w:u w:val="single"/>
          <w:lang w:val="es-US"/>
        </w:rPr>
      </w:pPr>
      <w:r w:rsidRPr="002F1036">
        <w:rPr>
          <w:rFonts w:ascii="Book Antiqua" w:eastAsiaTheme="minorHAnsi" w:hAnsi="Book Antiqua"/>
          <w:b/>
          <w:sz w:val="23"/>
          <w:szCs w:val="23"/>
          <w:u w:val="single"/>
          <w:lang w:val="es-US"/>
        </w:rPr>
        <w:t xml:space="preserve">III. </w:t>
      </w:r>
      <w:r w:rsidR="0032009F" w:rsidRPr="002F1036">
        <w:rPr>
          <w:rFonts w:ascii="Book Antiqua" w:eastAsiaTheme="minorHAnsi" w:hAnsi="Book Antiqua"/>
          <w:b/>
          <w:sz w:val="23"/>
          <w:szCs w:val="23"/>
          <w:u w:val="single"/>
          <w:lang w:val="es-US"/>
        </w:rPr>
        <w:t xml:space="preserve">Base legal </w:t>
      </w:r>
      <w:r w:rsidR="00F848B3" w:rsidRPr="002F1036">
        <w:rPr>
          <w:rFonts w:ascii="Book Antiqua" w:eastAsiaTheme="minorHAnsi" w:hAnsi="Book Antiqua"/>
          <w:b/>
          <w:sz w:val="23"/>
          <w:szCs w:val="23"/>
          <w:u w:val="single"/>
          <w:lang w:val="es-US"/>
        </w:rPr>
        <w:t xml:space="preserve">relativa a la </w:t>
      </w:r>
      <w:r w:rsidR="00B27759" w:rsidRPr="002F1036">
        <w:rPr>
          <w:rFonts w:ascii="Book Antiqua" w:eastAsiaTheme="minorHAnsi" w:hAnsi="Book Antiqua"/>
          <w:b/>
          <w:sz w:val="23"/>
          <w:szCs w:val="23"/>
          <w:u w:val="single"/>
          <w:lang w:val="es-US"/>
        </w:rPr>
        <w:t>Cápita</w:t>
      </w:r>
      <w:r w:rsidR="0032009F" w:rsidRPr="002F1036">
        <w:rPr>
          <w:rFonts w:ascii="Book Antiqua" w:eastAsiaTheme="minorHAnsi" w:hAnsi="Book Antiqua"/>
          <w:b/>
          <w:sz w:val="23"/>
          <w:szCs w:val="23"/>
          <w:u w:val="single"/>
          <w:lang w:val="es-US"/>
        </w:rPr>
        <w:t xml:space="preserve"> de </w:t>
      </w:r>
      <w:r w:rsidR="00B27759" w:rsidRPr="002F1036">
        <w:rPr>
          <w:rFonts w:ascii="Book Antiqua" w:eastAsiaTheme="minorHAnsi" w:hAnsi="Book Antiqua"/>
          <w:b/>
          <w:sz w:val="23"/>
          <w:szCs w:val="23"/>
          <w:u w:val="single"/>
          <w:lang w:val="es-US"/>
        </w:rPr>
        <w:t>pensionados</w:t>
      </w:r>
      <w:r w:rsidR="0032009F" w:rsidRPr="002F1036">
        <w:rPr>
          <w:rFonts w:ascii="Book Antiqua" w:eastAsiaTheme="minorHAnsi" w:hAnsi="Book Antiqua"/>
          <w:b/>
          <w:sz w:val="23"/>
          <w:szCs w:val="23"/>
          <w:u w:val="single"/>
          <w:lang w:val="es-US"/>
        </w:rPr>
        <w:t xml:space="preserve"> y jubilados del</w:t>
      </w:r>
      <w:r w:rsidR="00A56917" w:rsidRPr="002F1036">
        <w:rPr>
          <w:rFonts w:ascii="Book Antiqua" w:eastAsiaTheme="minorHAnsi" w:hAnsi="Book Antiqua"/>
          <w:b/>
          <w:sz w:val="23"/>
          <w:szCs w:val="23"/>
          <w:u w:val="single"/>
          <w:lang w:val="es-US"/>
        </w:rPr>
        <w:t xml:space="preserve"> </w:t>
      </w:r>
    </w:p>
    <w:p w:rsidR="0032009F" w:rsidRPr="002F1036" w:rsidRDefault="00B27759" w:rsidP="0022473D">
      <w:pPr>
        <w:autoSpaceDE w:val="0"/>
        <w:autoSpaceDN w:val="0"/>
        <w:adjustRightInd w:val="0"/>
        <w:spacing w:after="0" w:line="240" w:lineRule="auto"/>
        <w:ind w:right="333"/>
        <w:jc w:val="center"/>
        <w:rPr>
          <w:rFonts w:ascii="Book Antiqua" w:eastAsiaTheme="minorHAnsi" w:hAnsi="Book Antiqua"/>
          <w:b/>
          <w:sz w:val="23"/>
          <w:szCs w:val="23"/>
          <w:u w:val="single"/>
          <w:lang w:val="es-US"/>
        </w:rPr>
      </w:pPr>
      <w:r w:rsidRPr="002F1036">
        <w:rPr>
          <w:rFonts w:ascii="Book Antiqua" w:eastAsiaTheme="minorHAnsi" w:hAnsi="Book Antiqua"/>
          <w:b/>
          <w:sz w:val="23"/>
          <w:szCs w:val="23"/>
          <w:u w:val="single"/>
          <w:lang w:val="es-US"/>
        </w:rPr>
        <w:t>Ministerio</w:t>
      </w:r>
      <w:r w:rsidR="0032009F" w:rsidRPr="002F1036">
        <w:rPr>
          <w:rFonts w:ascii="Book Antiqua" w:eastAsiaTheme="minorHAnsi" w:hAnsi="Book Antiqua"/>
          <w:b/>
          <w:sz w:val="23"/>
          <w:szCs w:val="23"/>
          <w:u w:val="single"/>
          <w:lang w:val="es-US"/>
        </w:rPr>
        <w:t xml:space="preserve"> de</w:t>
      </w:r>
      <w:r w:rsidRPr="002F1036">
        <w:rPr>
          <w:rFonts w:ascii="Book Antiqua" w:eastAsiaTheme="minorHAnsi" w:hAnsi="Book Antiqua"/>
          <w:b/>
          <w:sz w:val="23"/>
          <w:szCs w:val="23"/>
          <w:u w:val="single"/>
          <w:lang w:val="es-US"/>
        </w:rPr>
        <w:t xml:space="preserve"> </w:t>
      </w:r>
      <w:r w:rsidR="0032009F" w:rsidRPr="002F1036">
        <w:rPr>
          <w:rFonts w:ascii="Book Antiqua" w:eastAsiaTheme="minorHAnsi" w:hAnsi="Book Antiqua"/>
          <w:b/>
          <w:sz w:val="23"/>
          <w:szCs w:val="23"/>
          <w:u w:val="single"/>
          <w:lang w:val="es-US"/>
        </w:rPr>
        <w:t>Hacienda</w:t>
      </w:r>
      <w:r w:rsidR="00A56917" w:rsidRPr="002F1036">
        <w:rPr>
          <w:rFonts w:ascii="Book Antiqua" w:eastAsiaTheme="minorHAnsi" w:hAnsi="Book Antiqua"/>
          <w:b/>
          <w:sz w:val="23"/>
          <w:szCs w:val="23"/>
          <w:u w:val="single"/>
          <w:lang w:val="es-US"/>
        </w:rPr>
        <w:t>,</w:t>
      </w:r>
      <w:r w:rsidR="0032009F" w:rsidRPr="002F1036">
        <w:rPr>
          <w:rFonts w:ascii="Book Antiqua" w:eastAsiaTheme="minorHAnsi" w:hAnsi="Book Antiqua"/>
          <w:b/>
          <w:sz w:val="23"/>
          <w:szCs w:val="23"/>
          <w:u w:val="single"/>
          <w:lang w:val="es-US"/>
        </w:rPr>
        <w:t xml:space="preserve"> </w:t>
      </w:r>
      <w:r w:rsidRPr="002F1036">
        <w:rPr>
          <w:rFonts w:ascii="Book Antiqua" w:eastAsiaTheme="minorHAnsi" w:hAnsi="Book Antiqua"/>
          <w:b/>
          <w:sz w:val="23"/>
          <w:szCs w:val="23"/>
          <w:u w:val="single"/>
          <w:lang w:val="es-US"/>
        </w:rPr>
        <w:t>afiliados</w:t>
      </w:r>
      <w:r w:rsidR="0032009F" w:rsidRPr="002F1036">
        <w:rPr>
          <w:rFonts w:ascii="Book Antiqua" w:eastAsiaTheme="minorHAnsi" w:hAnsi="Book Antiqua"/>
          <w:b/>
          <w:sz w:val="23"/>
          <w:szCs w:val="23"/>
          <w:u w:val="single"/>
          <w:lang w:val="es-US"/>
        </w:rPr>
        <w:t xml:space="preserve"> a ARS SEMMA</w:t>
      </w:r>
    </w:p>
    <w:p w:rsidR="0032009F" w:rsidRPr="002F1036" w:rsidRDefault="0032009F" w:rsidP="0022473D">
      <w:pPr>
        <w:autoSpaceDE w:val="0"/>
        <w:autoSpaceDN w:val="0"/>
        <w:adjustRightInd w:val="0"/>
        <w:spacing w:after="0" w:line="240" w:lineRule="auto"/>
        <w:ind w:right="333"/>
        <w:jc w:val="center"/>
        <w:rPr>
          <w:rFonts w:ascii="Book Antiqua" w:eastAsiaTheme="minorHAnsi" w:hAnsi="Book Antiqua"/>
          <w:sz w:val="23"/>
          <w:szCs w:val="23"/>
          <w:lang w:val="es-US"/>
        </w:rPr>
      </w:pPr>
    </w:p>
    <w:p w:rsidR="00B86D34" w:rsidRPr="002F1036" w:rsidRDefault="00B86D34" w:rsidP="000F22E8">
      <w:pPr>
        <w:pStyle w:val="Prrafodelista"/>
        <w:numPr>
          <w:ilvl w:val="0"/>
          <w:numId w:val="7"/>
        </w:numPr>
        <w:autoSpaceDE w:val="0"/>
        <w:autoSpaceDN w:val="0"/>
        <w:adjustRightInd w:val="0"/>
        <w:spacing w:after="0" w:line="240" w:lineRule="auto"/>
        <w:ind w:right="333"/>
        <w:jc w:val="both"/>
        <w:rPr>
          <w:rFonts w:ascii="Book Antiqua" w:eastAsiaTheme="minorHAnsi" w:hAnsi="Book Antiqua"/>
          <w:sz w:val="23"/>
          <w:szCs w:val="23"/>
        </w:rPr>
      </w:pPr>
      <w:r w:rsidRPr="002F1036">
        <w:rPr>
          <w:rFonts w:ascii="Book Antiqua" w:eastAsiaTheme="minorHAnsi" w:hAnsi="Book Antiqua"/>
          <w:b/>
          <w:sz w:val="23"/>
          <w:szCs w:val="23"/>
        </w:rPr>
        <w:t>Ley No.379, que establece el nuevo régimen de jubilaciones y pensiones del Estado Dominicano para los Funcionarios y Empleados Públicos, de 12 de diciembre de 1981.</w:t>
      </w:r>
      <w:r w:rsidRPr="002F1036">
        <w:rPr>
          <w:rFonts w:ascii="Book Antiqua" w:eastAsiaTheme="minorHAnsi" w:hAnsi="Book Antiqua"/>
          <w:sz w:val="23"/>
          <w:szCs w:val="23"/>
        </w:rPr>
        <w:t xml:space="preserve"> Abarca a los maestros pensionados y jubilados previo a la creación del INABIMA, creado en la Ley General de Educación en el año 1997.</w:t>
      </w:r>
    </w:p>
    <w:p w:rsidR="00B86D34" w:rsidRPr="002F1036" w:rsidRDefault="00B86D34" w:rsidP="0032009F">
      <w:pPr>
        <w:pStyle w:val="Sinespaciado"/>
        <w:jc w:val="both"/>
        <w:rPr>
          <w:rFonts w:ascii="Book Antiqua" w:hAnsi="Book Antiqua"/>
          <w:sz w:val="23"/>
          <w:szCs w:val="23"/>
        </w:rPr>
      </w:pPr>
    </w:p>
    <w:p w:rsidR="00D372BA" w:rsidRPr="002F1036" w:rsidRDefault="00D372BA" w:rsidP="000F22E8">
      <w:pPr>
        <w:pStyle w:val="Sinespaciado"/>
        <w:numPr>
          <w:ilvl w:val="0"/>
          <w:numId w:val="7"/>
        </w:numPr>
        <w:jc w:val="both"/>
        <w:rPr>
          <w:rFonts w:ascii="Book Antiqua" w:hAnsi="Book Antiqua"/>
          <w:sz w:val="23"/>
          <w:szCs w:val="23"/>
        </w:rPr>
      </w:pPr>
      <w:r w:rsidRPr="002F1036">
        <w:rPr>
          <w:rFonts w:ascii="Book Antiqua" w:hAnsi="Book Antiqua"/>
          <w:b/>
          <w:sz w:val="23"/>
          <w:szCs w:val="23"/>
        </w:rPr>
        <w:t>Decreto No.342-09</w:t>
      </w:r>
      <w:r w:rsidR="004963FB" w:rsidRPr="002F1036">
        <w:rPr>
          <w:rFonts w:ascii="Book Antiqua" w:hAnsi="Book Antiqua"/>
          <w:b/>
          <w:sz w:val="23"/>
          <w:szCs w:val="23"/>
        </w:rPr>
        <w:t>, que crea el Plan de Servicios Especial y Transitorio para pensionados y jubilados (PSSET)</w:t>
      </w:r>
      <w:r w:rsidR="004963FB" w:rsidRPr="002F1036">
        <w:rPr>
          <w:rFonts w:ascii="Book Antiqua" w:hAnsi="Book Antiqua"/>
          <w:sz w:val="23"/>
          <w:szCs w:val="23"/>
        </w:rPr>
        <w:t xml:space="preserve">, </w:t>
      </w:r>
      <w:r w:rsidR="00AA0A03" w:rsidRPr="002F1036">
        <w:rPr>
          <w:rFonts w:ascii="Book Antiqua" w:hAnsi="Book Antiqua"/>
          <w:sz w:val="23"/>
          <w:szCs w:val="23"/>
        </w:rPr>
        <w:t xml:space="preserve">para dar cobertura de salud a los pensionados y jubilados con cargo al estado y que reciben su pensión a </w:t>
      </w:r>
      <w:r w:rsidR="007416BA" w:rsidRPr="002F1036">
        <w:rPr>
          <w:rFonts w:ascii="Book Antiqua" w:hAnsi="Book Antiqua"/>
          <w:sz w:val="23"/>
          <w:szCs w:val="23"/>
        </w:rPr>
        <w:t>través</w:t>
      </w:r>
      <w:r w:rsidR="00AA0A03" w:rsidRPr="002F1036">
        <w:rPr>
          <w:rFonts w:ascii="Book Antiqua" w:hAnsi="Book Antiqua"/>
          <w:sz w:val="23"/>
          <w:szCs w:val="23"/>
        </w:rPr>
        <w:t xml:space="preserve"> </w:t>
      </w:r>
      <w:r w:rsidR="007416BA" w:rsidRPr="002F1036">
        <w:rPr>
          <w:rFonts w:ascii="Book Antiqua" w:hAnsi="Book Antiqua"/>
          <w:sz w:val="23"/>
          <w:szCs w:val="23"/>
        </w:rPr>
        <w:t>del</w:t>
      </w:r>
      <w:r w:rsidR="00AA0A03" w:rsidRPr="002F1036">
        <w:rPr>
          <w:rFonts w:ascii="Book Antiqua" w:hAnsi="Book Antiqua"/>
          <w:sz w:val="23"/>
          <w:szCs w:val="23"/>
        </w:rPr>
        <w:t xml:space="preserve"> </w:t>
      </w:r>
      <w:r w:rsidR="007416BA" w:rsidRPr="002F1036">
        <w:rPr>
          <w:rFonts w:ascii="Book Antiqua" w:hAnsi="Book Antiqua"/>
          <w:sz w:val="23"/>
          <w:szCs w:val="23"/>
        </w:rPr>
        <w:t>Ministerio</w:t>
      </w:r>
      <w:r w:rsidR="00AA0A03" w:rsidRPr="002F1036">
        <w:rPr>
          <w:rFonts w:ascii="Book Antiqua" w:hAnsi="Book Antiqua"/>
          <w:sz w:val="23"/>
          <w:szCs w:val="23"/>
        </w:rPr>
        <w:t xml:space="preserve"> de</w:t>
      </w:r>
      <w:r w:rsidR="007416BA" w:rsidRPr="002F1036">
        <w:rPr>
          <w:rFonts w:ascii="Book Antiqua" w:hAnsi="Book Antiqua"/>
          <w:sz w:val="23"/>
          <w:szCs w:val="23"/>
        </w:rPr>
        <w:t xml:space="preserve"> </w:t>
      </w:r>
      <w:r w:rsidR="00AA0A03" w:rsidRPr="002F1036">
        <w:rPr>
          <w:rFonts w:ascii="Book Antiqua" w:hAnsi="Book Antiqua"/>
          <w:sz w:val="23"/>
          <w:szCs w:val="23"/>
        </w:rPr>
        <w:t>H</w:t>
      </w:r>
      <w:r w:rsidR="007416BA" w:rsidRPr="002F1036">
        <w:rPr>
          <w:rFonts w:ascii="Book Antiqua" w:hAnsi="Book Antiqua"/>
          <w:sz w:val="23"/>
          <w:szCs w:val="23"/>
        </w:rPr>
        <w:t>a</w:t>
      </w:r>
      <w:r w:rsidR="00AA0A03" w:rsidRPr="002F1036">
        <w:rPr>
          <w:rFonts w:ascii="Book Antiqua" w:hAnsi="Book Antiqua"/>
          <w:sz w:val="23"/>
          <w:szCs w:val="23"/>
        </w:rPr>
        <w:t xml:space="preserve">cienda, promulgado el </w:t>
      </w:r>
      <w:r w:rsidR="004963FB" w:rsidRPr="002F1036">
        <w:rPr>
          <w:rFonts w:ascii="Book Antiqua" w:hAnsi="Book Antiqua"/>
          <w:sz w:val="23"/>
          <w:szCs w:val="23"/>
        </w:rPr>
        <w:t>28 de abril de 2009</w:t>
      </w:r>
    </w:p>
    <w:p w:rsidR="004963FB" w:rsidRPr="002F1036" w:rsidRDefault="004963FB" w:rsidP="004963FB">
      <w:pPr>
        <w:pStyle w:val="Sinespaciado"/>
        <w:jc w:val="both"/>
        <w:rPr>
          <w:rFonts w:ascii="Book Antiqua" w:hAnsi="Book Antiqua"/>
          <w:sz w:val="23"/>
          <w:szCs w:val="23"/>
        </w:rPr>
      </w:pPr>
    </w:p>
    <w:p w:rsidR="00CF6C93" w:rsidRPr="002F1036" w:rsidRDefault="00CF6C93" w:rsidP="000F22E8">
      <w:pPr>
        <w:pStyle w:val="Prrafodelista"/>
        <w:numPr>
          <w:ilvl w:val="0"/>
          <w:numId w:val="7"/>
        </w:numPr>
        <w:spacing w:after="0" w:line="240" w:lineRule="auto"/>
        <w:jc w:val="both"/>
        <w:rPr>
          <w:rFonts w:ascii="Book Antiqua" w:eastAsia="Times New Roman" w:hAnsi="Book Antiqua"/>
          <w:sz w:val="23"/>
          <w:szCs w:val="23"/>
        </w:rPr>
      </w:pPr>
      <w:r w:rsidRPr="002F1036">
        <w:rPr>
          <w:rFonts w:ascii="Book Antiqua" w:eastAsia="Times New Roman" w:hAnsi="Book Antiqua"/>
          <w:b/>
          <w:sz w:val="23"/>
          <w:szCs w:val="23"/>
        </w:rPr>
        <w:t>Decreto No.213-10, que modifica el Artículo 1 del Decreto No.342-09</w:t>
      </w:r>
      <w:r w:rsidRPr="002F1036">
        <w:rPr>
          <w:rFonts w:ascii="Book Antiqua" w:eastAsia="Times New Roman" w:hAnsi="Book Antiqua"/>
          <w:sz w:val="23"/>
          <w:szCs w:val="23"/>
        </w:rPr>
        <w:t>, que aumenta la cápita del SFS del Plan de Servicios de Salud Especial Transitorio para pensionados que reciben su pensión a cargo del Ministerio de Hacienda, de RD$540.28 al RD$721.48, del 15 de abril de 2010.</w:t>
      </w:r>
    </w:p>
    <w:p w:rsidR="000B70A5" w:rsidRPr="002F1036" w:rsidRDefault="000B70A5" w:rsidP="0032009F">
      <w:pPr>
        <w:pStyle w:val="Sinespaciado"/>
        <w:jc w:val="both"/>
        <w:rPr>
          <w:rFonts w:ascii="Book Antiqua" w:hAnsi="Book Antiqua"/>
          <w:sz w:val="23"/>
          <w:szCs w:val="23"/>
        </w:rPr>
      </w:pPr>
    </w:p>
    <w:p w:rsidR="0032009F" w:rsidRPr="00342AE4" w:rsidRDefault="00BA0D30" w:rsidP="0032009F">
      <w:pPr>
        <w:pStyle w:val="Sinespaciado"/>
        <w:jc w:val="both"/>
        <w:rPr>
          <w:rFonts w:ascii="Book Antiqua" w:hAnsi="Book Antiqua"/>
          <w:sz w:val="23"/>
          <w:szCs w:val="23"/>
        </w:rPr>
      </w:pPr>
      <w:r w:rsidRPr="00342AE4">
        <w:rPr>
          <w:rFonts w:ascii="Book Antiqua" w:hAnsi="Book Antiqua"/>
          <w:sz w:val="23"/>
          <w:szCs w:val="23"/>
        </w:rPr>
        <w:t>wlc</w:t>
      </w:r>
    </w:p>
    <w:sectPr w:rsidR="0032009F" w:rsidRPr="00342AE4" w:rsidSect="00EB34D4">
      <w:footerReference w:type="default" r:id="rId7"/>
      <w:pgSz w:w="12240" w:h="15840"/>
      <w:pgMar w:top="1135"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DE" w:rsidRDefault="00AA60DE" w:rsidP="00D767D7">
      <w:pPr>
        <w:spacing w:after="0" w:line="240" w:lineRule="auto"/>
      </w:pPr>
      <w:r>
        <w:separator/>
      </w:r>
    </w:p>
  </w:endnote>
  <w:endnote w:type="continuationSeparator" w:id="1">
    <w:p w:rsidR="00AA60DE" w:rsidRDefault="00AA60DE" w:rsidP="00D7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8782"/>
      <w:docPartObj>
        <w:docPartGallery w:val="Page Numbers (Bottom of Page)"/>
        <w:docPartUnique/>
      </w:docPartObj>
    </w:sdtPr>
    <w:sdtEndPr>
      <w:rPr>
        <w:rFonts w:ascii="Book Antiqua" w:hAnsi="Book Antiqua"/>
        <w:sz w:val="24"/>
      </w:rPr>
    </w:sdtEndPr>
    <w:sdtContent>
      <w:p w:rsidR="00BA0D30" w:rsidRPr="00BA0D30" w:rsidRDefault="006A27C6">
        <w:pPr>
          <w:pStyle w:val="Piedepgina"/>
          <w:jc w:val="right"/>
          <w:rPr>
            <w:rFonts w:ascii="Book Antiqua" w:hAnsi="Book Antiqua"/>
            <w:sz w:val="24"/>
          </w:rPr>
        </w:pPr>
        <w:r w:rsidRPr="00BA0D30">
          <w:rPr>
            <w:rFonts w:ascii="Book Antiqua" w:hAnsi="Book Antiqua"/>
            <w:sz w:val="24"/>
          </w:rPr>
          <w:fldChar w:fldCharType="begin"/>
        </w:r>
        <w:r w:rsidR="00BA0D30" w:rsidRPr="00BA0D30">
          <w:rPr>
            <w:rFonts w:ascii="Book Antiqua" w:hAnsi="Book Antiqua"/>
            <w:sz w:val="24"/>
          </w:rPr>
          <w:instrText xml:space="preserve"> PAGE   \* MERGEFORMAT </w:instrText>
        </w:r>
        <w:r w:rsidRPr="00BA0D30">
          <w:rPr>
            <w:rFonts w:ascii="Book Antiqua" w:hAnsi="Book Antiqua"/>
            <w:sz w:val="24"/>
          </w:rPr>
          <w:fldChar w:fldCharType="separate"/>
        </w:r>
        <w:r w:rsidR="004B4511">
          <w:rPr>
            <w:rFonts w:ascii="Book Antiqua" w:hAnsi="Book Antiqua"/>
            <w:noProof/>
            <w:sz w:val="24"/>
          </w:rPr>
          <w:t>4</w:t>
        </w:r>
        <w:r w:rsidRPr="00BA0D30">
          <w:rPr>
            <w:rFonts w:ascii="Book Antiqua" w:hAnsi="Book Antiqua"/>
            <w:sz w:val="24"/>
          </w:rPr>
          <w:fldChar w:fldCharType="end"/>
        </w:r>
      </w:p>
    </w:sdtContent>
  </w:sdt>
  <w:p w:rsidR="00BA0D30" w:rsidRDefault="00BA0D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DE" w:rsidRDefault="00AA60DE" w:rsidP="00D767D7">
      <w:pPr>
        <w:spacing w:after="0" w:line="240" w:lineRule="auto"/>
      </w:pPr>
      <w:r>
        <w:separator/>
      </w:r>
    </w:p>
  </w:footnote>
  <w:footnote w:type="continuationSeparator" w:id="1">
    <w:p w:rsidR="00AA60DE" w:rsidRDefault="00AA60DE" w:rsidP="00D76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5FFA"/>
    <w:multiLevelType w:val="hybridMultilevel"/>
    <w:tmpl w:val="A832FED4"/>
    <w:lvl w:ilvl="0" w:tplc="1C0A0001">
      <w:start w:val="1"/>
      <w:numFmt w:val="bullet"/>
      <w:lvlText w:val=""/>
      <w:lvlJc w:val="left"/>
      <w:pPr>
        <w:ind w:left="1992" w:hanging="360"/>
      </w:pPr>
      <w:rPr>
        <w:rFonts w:ascii="Symbol" w:hAnsi="Symbol" w:hint="default"/>
      </w:rPr>
    </w:lvl>
    <w:lvl w:ilvl="1" w:tplc="1C0A0003" w:tentative="1">
      <w:start w:val="1"/>
      <w:numFmt w:val="bullet"/>
      <w:lvlText w:val="o"/>
      <w:lvlJc w:val="left"/>
      <w:pPr>
        <w:ind w:left="2712" w:hanging="360"/>
      </w:pPr>
      <w:rPr>
        <w:rFonts w:ascii="Courier New" w:hAnsi="Courier New" w:cs="Courier New" w:hint="default"/>
      </w:rPr>
    </w:lvl>
    <w:lvl w:ilvl="2" w:tplc="1C0A0005" w:tentative="1">
      <w:start w:val="1"/>
      <w:numFmt w:val="bullet"/>
      <w:lvlText w:val=""/>
      <w:lvlJc w:val="left"/>
      <w:pPr>
        <w:ind w:left="3432" w:hanging="360"/>
      </w:pPr>
      <w:rPr>
        <w:rFonts w:ascii="Wingdings" w:hAnsi="Wingdings" w:hint="default"/>
      </w:rPr>
    </w:lvl>
    <w:lvl w:ilvl="3" w:tplc="1C0A0001" w:tentative="1">
      <w:start w:val="1"/>
      <w:numFmt w:val="bullet"/>
      <w:lvlText w:val=""/>
      <w:lvlJc w:val="left"/>
      <w:pPr>
        <w:ind w:left="4152" w:hanging="360"/>
      </w:pPr>
      <w:rPr>
        <w:rFonts w:ascii="Symbol" w:hAnsi="Symbol" w:hint="default"/>
      </w:rPr>
    </w:lvl>
    <w:lvl w:ilvl="4" w:tplc="1C0A0003" w:tentative="1">
      <w:start w:val="1"/>
      <w:numFmt w:val="bullet"/>
      <w:lvlText w:val="o"/>
      <w:lvlJc w:val="left"/>
      <w:pPr>
        <w:ind w:left="4872" w:hanging="360"/>
      </w:pPr>
      <w:rPr>
        <w:rFonts w:ascii="Courier New" w:hAnsi="Courier New" w:cs="Courier New" w:hint="default"/>
      </w:rPr>
    </w:lvl>
    <w:lvl w:ilvl="5" w:tplc="1C0A0005" w:tentative="1">
      <w:start w:val="1"/>
      <w:numFmt w:val="bullet"/>
      <w:lvlText w:val=""/>
      <w:lvlJc w:val="left"/>
      <w:pPr>
        <w:ind w:left="5592" w:hanging="360"/>
      </w:pPr>
      <w:rPr>
        <w:rFonts w:ascii="Wingdings" w:hAnsi="Wingdings" w:hint="default"/>
      </w:rPr>
    </w:lvl>
    <w:lvl w:ilvl="6" w:tplc="1C0A0001" w:tentative="1">
      <w:start w:val="1"/>
      <w:numFmt w:val="bullet"/>
      <w:lvlText w:val=""/>
      <w:lvlJc w:val="left"/>
      <w:pPr>
        <w:ind w:left="6312" w:hanging="360"/>
      </w:pPr>
      <w:rPr>
        <w:rFonts w:ascii="Symbol" w:hAnsi="Symbol" w:hint="default"/>
      </w:rPr>
    </w:lvl>
    <w:lvl w:ilvl="7" w:tplc="1C0A0003" w:tentative="1">
      <w:start w:val="1"/>
      <w:numFmt w:val="bullet"/>
      <w:lvlText w:val="o"/>
      <w:lvlJc w:val="left"/>
      <w:pPr>
        <w:ind w:left="7032" w:hanging="360"/>
      </w:pPr>
      <w:rPr>
        <w:rFonts w:ascii="Courier New" w:hAnsi="Courier New" w:cs="Courier New" w:hint="default"/>
      </w:rPr>
    </w:lvl>
    <w:lvl w:ilvl="8" w:tplc="1C0A0005" w:tentative="1">
      <w:start w:val="1"/>
      <w:numFmt w:val="bullet"/>
      <w:lvlText w:val=""/>
      <w:lvlJc w:val="left"/>
      <w:pPr>
        <w:ind w:left="7752" w:hanging="360"/>
      </w:pPr>
      <w:rPr>
        <w:rFonts w:ascii="Wingdings" w:hAnsi="Wingdings" w:hint="default"/>
      </w:rPr>
    </w:lvl>
  </w:abstractNum>
  <w:abstractNum w:abstractNumId="1">
    <w:nsid w:val="345D0E7F"/>
    <w:multiLevelType w:val="hybridMultilevel"/>
    <w:tmpl w:val="4FCCC58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3CE01F3E"/>
    <w:multiLevelType w:val="hybridMultilevel"/>
    <w:tmpl w:val="7DCEE8C8"/>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4A183BDC"/>
    <w:multiLevelType w:val="hybridMultilevel"/>
    <w:tmpl w:val="C5EEC2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4AC359AA"/>
    <w:multiLevelType w:val="hybridMultilevel"/>
    <w:tmpl w:val="2A509B5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4CD556D0"/>
    <w:multiLevelType w:val="hybridMultilevel"/>
    <w:tmpl w:val="830038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5E053333"/>
    <w:multiLevelType w:val="hybridMultilevel"/>
    <w:tmpl w:val="E3F261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5EA941A8"/>
    <w:multiLevelType w:val="hybridMultilevel"/>
    <w:tmpl w:val="4558BFD8"/>
    <w:lvl w:ilvl="0" w:tplc="A1104FD0">
      <w:start w:val="1"/>
      <w:numFmt w:val="lowerLetter"/>
      <w:lvlText w:val="%1)"/>
      <w:lvlJc w:val="left"/>
      <w:pPr>
        <w:ind w:left="720" w:hanging="360"/>
      </w:pPr>
      <w:rPr>
        <w:rFonts w:asciiTheme="majorHAnsi" w:eastAsia="MS Mincho" w:hAnsiTheme="majorHAnsi" w:hint="default"/>
        <w:sz w:val="23"/>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67E9348A"/>
    <w:multiLevelType w:val="multilevel"/>
    <w:tmpl w:val="C06C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C5673"/>
    <w:multiLevelType w:val="multilevel"/>
    <w:tmpl w:val="A8B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6"/>
  </w:num>
  <w:num w:numId="5">
    <w:abstractNumId w:val="4"/>
  </w:num>
  <w:num w:numId="6">
    <w:abstractNumId w:val="1"/>
  </w:num>
  <w:num w:numId="7">
    <w:abstractNumId w:val="5"/>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544F"/>
    <w:rsid w:val="0001544F"/>
    <w:rsid w:val="00030CF2"/>
    <w:rsid w:val="00036A37"/>
    <w:rsid w:val="0006539D"/>
    <w:rsid w:val="0007650C"/>
    <w:rsid w:val="000B70A5"/>
    <w:rsid w:val="000D49BF"/>
    <w:rsid w:val="000F22E8"/>
    <w:rsid w:val="0018007C"/>
    <w:rsid w:val="00192224"/>
    <w:rsid w:val="001A31E5"/>
    <w:rsid w:val="001A50E7"/>
    <w:rsid w:val="001D214A"/>
    <w:rsid w:val="0022473D"/>
    <w:rsid w:val="0025755B"/>
    <w:rsid w:val="0028652C"/>
    <w:rsid w:val="00296604"/>
    <w:rsid w:val="002E18C6"/>
    <w:rsid w:val="002F1036"/>
    <w:rsid w:val="0032009F"/>
    <w:rsid w:val="003233C0"/>
    <w:rsid w:val="00342AE4"/>
    <w:rsid w:val="003906DA"/>
    <w:rsid w:val="003D16A2"/>
    <w:rsid w:val="00411941"/>
    <w:rsid w:val="00451F03"/>
    <w:rsid w:val="0045479A"/>
    <w:rsid w:val="00456DA6"/>
    <w:rsid w:val="00464233"/>
    <w:rsid w:val="0048346C"/>
    <w:rsid w:val="00490AA6"/>
    <w:rsid w:val="004963FB"/>
    <w:rsid w:val="004B4511"/>
    <w:rsid w:val="004F02E3"/>
    <w:rsid w:val="005272BB"/>
    <w:rsid w:val="005277C9"/>
    <w:rsid w:val="005B019C"/>
    <w:rsid w:val="005B2B5F"/>
    <w:rsid w:val="005C71AE"/>
    <w:rsid w:val="005D02C0"/>
    <w:rsid w:val="005D7D0B"/>
    <w:rsid w:val="0066044F"/>
    <w:rsid w:val="00676D0A"/>
    <w:rsid w:val="006A27C6"/>
    <w:rsid w:val="007008D3"/>
    <w:rsid w:val="007416BA"/>
    <w:rsid w:val="00744F81"/>
    <w:rsid w:val="007D65EF"/>
    <w:rsid w:val="007F68FD"/>
    <w:rsid w:val="0082185E"/>
    <w:rsid w:val="0083445A"/>
    <w:rsid w:val="00837DDA"/>
    <w:rsid w:val="00841982"/>
    <w:rsid w:val="00844997"/>
    <w:rsid w:val="00846D86"/>
    <w:rsid w:val="00873321"/>
    <w:rsid w:val="008736B7"/>
    <w:rsid w:val="00930996"/>
    <w:rsid w:val="00934F85"/>
    <w:rsid w:val="00A56917"/>
    <w:rsid w:val="00A6344D"/>
    <w:rsid w:val="00A67CCE"/>
    <w:rsid w:val="00AA0A03"/>
    <w:rsid w:val="00AA60DE"/>
    <w:rsid w:val="00AC349C"/>
    <w:rsid w:val="00AD753A"/>
    <w:rsid w:val="00B27759"/>
    <w:rsid w:val="00B562E6"/>
    <w:rsid w:val="00B86D34"/>
    <w:rsid w:val="00BA0D30"/>
    <w:rsid w:val="00BB1756"/>
    <w:rsid w:val="00BC3468"/>
    <w:rsid w:val="00C17648"/>
    <w:rsid w:val="00C2314F"/>
    <w:rsid w:val="00C40BBC"/>
    <w:rsid w:val="00C46764"/>
    <w:rsid w:val="00C76B68"/>
    <w:rsid w:val="00C86FDF"/>
    <w:rsid w:val="00CB0978"/>
    <w:rsid w:val="00CF6C93"/>
    <w:rsid w:val="00D372BA"/>
    <w:rsid w:val="00D6405D"/>
    <w:rsid w:val="00D767D7"/>
    <w:rsid w:val="00DD73D3"/>
    <w:rsid w:val="00DF26DC"/>
    <w:rsid w:val="00E10A02"/>
    <w:rsid w:val="00E131C2"/>
    <w:rsid w:val="00E721DE"/>
    <w:rsid w:val="00E82032"/>
    <w:rsid w:val="00EB34D4"/>
    <w:rsid w:val="00F158B4"/>
    <w:rsid w:val="00F31DFC"/>
    <w:rsid w:val="00F377DA"/>
    <w:rsid w:val="00F55CCE"/>
    <w:rsid w:val="00F57036"/>
    <w:rsid w:val="00F64C93"/>
    <w:rsid w:val="00F848B3"/>
    <w:rsid w:val="00F94DC4"/>
    <w:rsid w:val="00FC0649"/>
    <w:rsid w:val="00FF183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4F"/>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y-rtestyle-subtitulo">
    <w:name w:val="my-rtestyle-subtitulo"/>
    <w:basedOn w:val="Fuentedeprrafopredeter"/>
    <w:rsid w:val="00036A37"/>
  </w:style>
  <w:style w:type="paragraph" w:customStyle="1" w:styleId="my-rtestyle-subtitulo1">
    <w:name w:val="my-rtestyle-subtitulo1"/>
    <w:basedOn w:val="Normal"/>
    <w:rsid w:val="00036A37"/>
    <w:pPr>
      <w:spacing w:before="100" w:beforeAutospacing="1" w:after="100" w:afterAutospacing="1" w:line="240" w:lineRule="auto"/>
    </w:pPr>
    <w:rPr>
      <w:rFonts w:ascii="Times New Roman" w:eastAsia="Times New Roman" w:hAnsi="Times New Roman"/>
      <w:sz w:val="24"/>
      <w:szCs w:val="24"/>
      <w:lang w:eastAsia="es-DO"/>
    </w:rPr>
  </w:style>
  <w:style w:type="paragraph" w:styleId="Prrafodelista">
    <w:name w:val="List Paragraph"/>
    <w:basedOn w:val="Normal"/>
    <w:uiPriority w:val="34"/>
    <w:qFormat/>
    <w:rsid w:val="00C2314F"/>
    <w:pPr>
      <w:ind w:left="720"/>
      <w:contextualSpacing/>
    </w:pPr>
  </w:style>
  <w:style w:type="paragraph" w:styleId="Encabezado">
    <w:name w:val="header"/>
    <w:basedOn w:val="Normal"/>
    <w:link w:val="EncabezadoCar"/>
    <w:uiPriority w:val="99"/>
    <w:unhideWhenUsed/>
    <w:rsid w:val="00D767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7D7"/>
    <w:rPr>
      <w:rFonts w:ascii="Calibri" w:eastAsia="MS Mincho" w:hAnsi="Calibri" w:cs="Times New Roman"/>
    </w:rPr>
  </w:style>
  <w:style w:type="paragraph" w:styleId="Piedepgina">
    <w:name w:val="footer"/>
    <w:basedOn w:val="Normal"/>
    <w:link w:val="PiedepginaCar"/>
    <w:uiPriority w:val="99"/>
    <w:unhideWhenUsed/>
    <w:rsid w:val="00D767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7D7"/>
    <w:rPr>
      <w:rFonts w:ascii="Calibri" w:eastAsia="MS Mincho" w:hAnsi="Calibri" w:cs="Times New Roman"/>
    </w:rPr>
  </w:style>
  <w:style w:type="paragraph" w:styleId="Sinespaciado">
    <w:name w:val="No Spacing"/>
    <w:uiPriority w:val="1"/>
    <w:qFormat/>
    <w:rsid w:val="0032009F"/>
    <w:pPr>
      <w:spacing w:after="0" w:line="240" w:lineRule="auto"/>
    </w:pPr>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divs>
    <w:div w:id="634020082">
      <w:bodyDiv w:val="1"/>
      <w:marLeft w:val="0"/>
      <w:marRight w:val="0"/>
      <w:marTop w:val="0"/>
      <w:marBottom w:val="0"/>
      <w:divBdr>
        <w:top w:val="none" w:sz="0" w:space="0" w:color="auto"/>
        <w:left w:val="none" w:sz="0" w:space="0" w:color="auto"/>
        <w:bottom w:val="none" w:sz="0" w:space="0" w:color="auto"/>
        <w:right w:val="none" w:sz="0" w:space="0" w:color="auto"/>
      </w:divBdr>
    </w:div>
    <w:div w:id="1745301996">
      <w:bodyDiv w:val="1"/>
      <w:marLeft w:val="0"/>
      <w:marRight w:val="0"/>
      <w:marTop w:val="0"/>
      <w:marBottom w:val="0"/>
      <w:divBdr>
        <w:top w:val="none" w:sz="0" w:space="0" w:color="auto"/>
        <w:left w:val="none" w:sz="0" w:space="0" w:color="auto"/>
        <w:bottom w:val="none" w:sz="0" w:space="0" w:color="auto"/>
        <w:right w:val="none" w:sz="0" w:space="0" w:color="auto"/>
      </w:divBdr>
      <w:divsChild>
        <w:div w:id="929506614">
          <w:marLeft w:val="0"/>
          <w:marRight w:val="0"/>
          <w:marTop w:val="0"/>
          <w:marBottom w:val="0"/>
          <w:divBdr>
            <w:top w:val="none" w:sz="0" w:space="0" w:color="auto"/>
            <w:left w:val="none" w:sz="0" w:space="0" w:color="auto"/>
            <w:bottom w:val="none" w:sz="0" w:space="0" w:color="auto"/>
            <w:right w:val="none" w:sz="0" w:space="0" w:color="auto"/>
          </w:divBdr>
        </w:div>
        <w:div w:id="2052918562">
          <w:marLeft w:val="0"/>
          <w:marRight w:val="0"/>
          <w:marTop w:val="0"/>
          <w:marBottom w:val="0"/>
          <w:divBdr>
            <w:top w:val="none" w:sz="0" w:space="0" w:color="auto"/>
            <w:left w:val="none" w:sz="0" w:space="0" w:color="auto"/>
            <w:bottom w:val="none" w:sz="0" w:space="0" w:color="auto"/>
            <w:right w:val="none" w:sz="0" w:space="0" w:color="auto"/>
          </w:divBdr>
          <w:divsChild>
            <w:div w:id="1317610191">
              <w:marLeft w:val="0"/>
              <w:marRight w:val="0"/>
              <w:marTop w:val="0"/>
              <w:marBottom w:val="0"/>
              <w:divBdr>
                <w:top w:val="none" w:sz="0" w:space="0" w:color="auto"/>
                <w:left w:val="none" w:sz="0" w:space="0" w:color="auto"/>
                <w:bottom w:val="none" w:sz="0" w:space="0" w:color="auto"/>
                <w:right w:val="none" w:sz="0" w:space="0" w:color="auto"/>
              </w:divBdr>
              <w:divsChild>
                <w:div w:id="1005013830">
                  <w:marLeft w:val="0"/>
                  <w:marRight w:val="0"/>
                  <w:marTop w:val="0"/>
                  <w:marBottom w:val="0"/>
                  <w:divBdr>
                    <w:top w:val="none" w:sz="0" w:space="0" w:color="auto"/>
                    <w:left w:val="none" w:sz="0" w:space="0" w:color="auto"/>
                    <w:bottom w:val="none" w:sz="0" w:space="0" w:color="auto"/>
                    <w:right w:val="none" w:sz="0" w:space="0" w:color="auto"/>
                  </w:divBdr>
                  <w:divsChild>
                    <w:div w:id="394280165">
                      <w:marLeft w:val="0"/>
                      <w:marRight w:val="0"/>
                      <w:marTop w:val="0"/>
                      <w:marBottom w:val="0"/>
                      <w:divBdr>
                        <w:top w:val="none" w:sz="0" w:space="0" w:color="auto"/>
                        <w:left w:val="none" w:sz="0" w:space="0" w:color="auto"/>
                        <w:bottom w:val="none" w:sz="0" w:space="0" w:color="auto"/>
                        <w:right w:val="none" w:sz="0" w:space="0" w:color="auto"/>
                      </w:divBdr>
                      <w:divsChild>
                        <w:div w:id="295526854">
                          <w:marLeft w:val="0"/>
                          <w:marRight w:val="0"/>
                          <w:marTop w:val="0"/>
                          <w:marBottom w:val="0"/>
                          <w:divBdr>
                            <w:top w:val="none" w:sz="0" w:space="0" w:color="auto"/>
                            <w:left w:val="none" w:sz="0" w:space="0" w:color="auto"/>
                            <w:bottom w:val="none" w:sz="0" w:space="0" w:color="auto"/>
                            <w:right w:val="none" w:sz="0" w:space="0" w:color="auto"/>
                          </w:divBdr>
                        </w:div>
                        <w:div w:id="354698438">
                          <w:marLeft w:val="0"/>
                          <w:marRight w:val="0"/>
                          <w:marTop w:val="0"/>
                          <w:marBottom w:val="0"/>
                          <w:divBdr>
                            <w:top w:val="none" w:sz="0" w:space="0" w:color="auto"/>
                            <w:left w:val="none" w:sz="0" w:space="0" w:color="auto"/>
                            <w:bottom w:val="none" w:sz="0" w:space="0" w:color="auto"/>
                            <w:right w:val="none" w:sz="0" w:space="0" w:color="auto"/>
                          </w:divBdr>
                        </w:div>
                        <w:div w:id="17972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1429</Words>
  <Characters>7861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wlopez</dc:creator>
  <cp:lastModifiedBy>wlopez</cp:lastModifiedBy>
  <cp:revision>5</cp:revision>
  <cp:lastPrinted>2017-03-27T18:28:00Z</cp:lastPrinted>
  <dcterms:created xsi:type="dcterms:W3CDTF">2017-03-01T18:19:00Z</dcterms:created>
  <dcterms:modified xsi:type="dcterms:W3CDTF">2017-03-27T19:24:00Z</dcterms:modified>
</cp:coreProperties>
</file>